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23B">
      <w:pPr>
        <w:widowControl/>
        <w:spacing w:before="150" w:after="300" w:line="750" w:lineRule="atLeast"/>
        <w:ind w:left="300" w:right="300"/>
        <w:jc w:val="center"/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  <w:t>2017</w:t>
      </w:r>
      <w:r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  <w:t>年冠县体育专业教师面试方案</w:t>
      </w:r>
    </w:p>
    <w:p w:rsidR="00000000" w:rsidRDefault="0036723B">
      <w:pPr>
        <w:widowControl/>
        <w:spacing w:line="270" w:lineRule="atLeast"/>
        <w:jc w:val="left"/>
        <w:rPr>
          <w:rFonts w:ascii="Arial" w:hAnsi="Arial" w:cs="Arial" w:hint="eastAsia"/>
          <w:color w:val="333333"/>
          <w:kern w:val="0"/>
          <w:sz w:val="20"/>
          <w:szCs w:val="20"/>
          <w:shd w:val="clear" w:color="auto" w:fill="FFFFFF"/>
        </w:rPr>
      </w:pP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黑体" w:eastAsia="黑体" w:hAnsi="Arial" w:cs="Arial" w:hint="eastAsia"/>
          <w:color w:val="333333"/>
          <w:kern w:val="0"/>
          <w:sz w:val="30"/>
          <w:szCs w:val="30"/>
        </w:rPr>
      </w:pPr>
      <w:r>
        <w:rPr>
          <w:rFonts w:ascii="黑体" w:eastAsia="黑体" w:hAnsi="Arial" w:cs="Arial" w:hint="eastAsia"/>
          <w:color w:val="333333"/>
          <w:kern w:val="0"/>
          <w:sz w:val="30"/>
          <w:szCs w:val="30"/>
          <w:shd w:val="clear" w:color="auto" w:fill="FFFFFF"/>
        </w:rPr>
        <w:t>一、招聘原则</w:t>
      </w:r>
    </w:p>
    <w:p w:rsidR="00000000" w:rsidRDefault="0036723B">
      <w:pPr>
        <w:widowControl/>
        <w:spacing w:line="520" w:lineRule="exact"/>
        <w:ind w:leftChars="267" w:left="561"/>
        <w:jc w:val="left"/>
        <w:rPr>
          <w:rFonts w:ascii="黑体" w:eastAsia="黑体" w:hAnsi="宋体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坚持公开、平等、竞争、择优原则。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br/>
      </w:r>
      <w:r>
        <w:rPr>
          <w:rFonts w:ascii="黑体" w:eastAsia="黑体" w:hAnsi="宋体" w:cs="Arial" w:hint="eastAsia"/>
          <w:color w:val="333333"/>
          <w:kern w:val="0"/>
          <w:sz w:val="30"/>
          <w:szCs w:val="30"/>
          <w:shd w:val="clear" w:color="auto" w:fill="FFFFFF"/>
        </w:rPr>
        <w:t>二、招聘岗位及数量</w:t>
      </w:r>
    </w:p>
    <w:p w:rsidR="00000000" w:rsidRDefault="0036723B">
      <w:pPr>
        <w:widowControl/>
        <w:spacing w:line="520" w:lineRule="exact"/>
        <w:ind w:leftChars="267" w:left="561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蓝球专业教师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名（初中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名；小学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名）、乒乓球专业教</w:t>
      </w:r>
    </w:p>
    <w:p w:rsidR="00000000" w:rsidRDefault="0036723B">
      <w:pPr>
        <w:widowControl/>
        <w:spacing w:line="520" w:lineRule="exact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师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名（小学）、武术专业教师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名（高中）、足球专业教师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名（小学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名；初中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名）、田径专业教师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名（小学），共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23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名。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黑体" w:eastAsia="黑体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Arial" w:cs="Arial" w:hint="eastAsia"/>
          <w:color w:val="333333"/>
          <w:kern w:val="0"/>
          <w:sz w:val="30"/>
          <w:szCs w:val="30"/>
          <w:shd w:val="clear" w:color="auto" w:fill="FFFFFF"/>
        </w:rPr>
        <w:t>三、面试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所有参考人员于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8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日早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7:30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凭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  <w:shd w:val="clear" w:color="auto" w:fill="FFFFFF"/>
        </w:rPr>
        <w:t>试讲通知单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到清泉中学办公楼前广场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报到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面试采取专业技能测试、试讲（技术动作讲解示范教学）的方式择优聘用。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从外地聘请篮球、乒乓球、足球、武术、田径五个项目各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人，</w:t>
      </w:r>
      <w:r>
        <w:rPr>
          <w:rFonts w:ascii="仿宋_GB2312" w:eastAsia="仿宋_GB2312" w:hAnsi="Arial" w:cs="Arial" w:hint="eastAsia"/>
          <w:b/>
          <w:color w:val="FF0000"/>
          <w:kern w:val="0"/>
          <w:sz w:val="30"/>
          <w:szCs w:val="30"/>
          <w:shd w:val="clear" w:color="auto" w:fill="FFFFFF"/>
        </w:rPr>
        <w:t>共计</w:t>
      </w:r>
      <w:r>
        <w:rPr>
          <w:rFonts w:ascii="仿宋_GB2312" w:eastAsia="仿宋_GB2312" w:hAnsi="Arial" w:cs="Arial" w:hint="eastAsia"/>
          <w:b/>
          <w:color w:val="FF0000"/>
          <w:kern w:val="0"/>
          <w:sz w:val="30"/>
          <w:szCs w:val="30"/>
          <w:shd w:val="clear" w:color="auto" w:fill="FFFFFF"/>
        </w:rPr>
        <w:t>25</w:t>
      </w:r>
      <w:r>
        <w:rPr>
          <w:rFonts w:ascii="仿宋_GB2312" w:eastAsia="仿宋_GB2312" w:hAnsi="Arial" w:cs="Arial" w:hint="eastAsia"/>
          <w:b/>
          <w:color w:val="FF0000"/>
          <w:kern w:val="0"/>
          <w:sz w:val="30"/>
          <w:szCs w:val="30"/>
          <w:shd w:val="clear" w:color="auto" w:fill="FFFFFF"/>
        </w:rPr>
        <w:t>人的专</w:t>
      </w:r>
      <w:r>
        <w:rPr>
          <w:rFonts w:ascii="仿宋_GB2312" w:eastAsia="仿宋_GB2312" w:hAnsi="Arial" w:cs="Arial" w:hint="eastAsia"/>
          <w:b/>
          <w:color w:val="FF0000"/>
          <w:kern w:val="0"/>
          <w:sz w:val="30"/>
          <w:szCs w:val="30"/>
          <w:shd w:val="clear" w:color="auto" w:fill="FFFFFF"/>
        </w:rPr>
        <w:t>业评委，进行技能测试（足球、田径项目在清泉中学运动场；乒乓球项目在冠县体校；武术项目在青少年活动中心五楼），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评委现场打分，由记分员汇总后算出平均分，记为考生该项得分。其他考生可以围观监督。</w:t>
      </w:r>
    </w:p>
    <w:p w:rsidR="00000000" w:rsidRDefault="0036723B">
      <w:pPr>
        <w:widowControl/>
        <w:spacing w:line="520" w:lineRule="exact"/>
        <w:ind w:leftChars="267" w:left="561"/>
        <w:jc w:val="left"/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</w:rPr>
      </w:pP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一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)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专业技能测试</w:t>
      </w:r>
    </w:p>
    <w:p w:rsidR="00000000" w:rsidRDefault="0036723B">
      <w:pPr>
        <w:widowControl/>
        <w:spacing w:line="520" w:lineRule="exact"/>
        <w:ind w:leftChars="267" w:left="561"/>
        <w:jc w:val="left"/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、篮球专业教师专业技能测试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(80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leftChars="267" w:left="561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 xml:space="preserve"> (1)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折返跑投篮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(20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测试方法：考生持球站在球场中圈内，听到口令后可自由选择方向，向十个投篮点中的任意一处，在规定投篮点线外投篮，不论球中与否，迅速跑到中圈内取球，运球至另外半场投篮点投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lastRenderedPageBreak/>
        <w:t>篮。一边一次投一个球，两个半场交替进行，投篮点不准重复，总限时一分五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十秒，每进一个球得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1.5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分，技术评定分满分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分。十个投篮点分别为：零度角三秒区线外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1.5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米各两处、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45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度角三分线各两处、正面罚球线各一处。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计分方法：进球得分加技术评定分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(2)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全场运球往返跑篮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(20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测试方法：考生站在球场端线外的指定地点，听到口令后左手运球迅速跑向对面球篮三步上篮，进球后继续用左手运球至另一半篮返回上篮，然后反方向右手用同样的方法重复一次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每一次上篮需进球，不进需补进，运球中间如出现走步加一秒，向前抛球加两秒，地滚球加两秒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最终以时间长短计分。二十四秒得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分，每增加一秒减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分，技术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评定满分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分。计分方法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: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时间得分加技术评定得分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(3)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篮下连续跳起投篮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(20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测试方法：考生面对篮圈在篮下，双手持球。听到口令后任选一侧跳起投篮，进球后，球落地前接住球在另一侧跳起投篮，然后依次进行，进球总数完成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18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个。如在其中一侧没投进，则继续投篮，进球数减一计算。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如某队员现进球数为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个，下个投篮不中，则总数变成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11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个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成绩二十八秒五得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分，每增加一点五秒减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分，技术评定满分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计分方法：时间得分加技术评定得分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(4)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罚球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(20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测试方法：考生面对篮圈在罚球线站立，听到口令后，连续罚球十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次，每进一球得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1.5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分，踩线无效，总限时一分钟。技术评定满分五分。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计分方法：进球得分加技术评定得分</w:t>
      </w:r>
    </w:p>
    <w:p w:rsidR="00000000" w:rsidRDefault="0036723B">
      <w:pPr>
        <w:widowControl/>
        <w:spacing w:line="520" w:lineRule="exact"/>
        <w:ind w:firstLineChars="200" w:firstLine="602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lastRenderedPageBreak/>
        <w:t>2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、武术专业教师专业技能测试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(80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(1)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武术专项素质测试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(20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①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扑步抡拍：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次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左右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分。要点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: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向上抡臂时贴近耳，向下抡臂时贴近腿。右扑步抡拍时眼随右手，左扑步抡拍时眼随左手。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②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正踢腿：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次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左右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分。要点：挺胸、直腰，踢腿时，脚尖勾起绷落或勾起勾落。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③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横叉、竖叉：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</w:t>
      </w:r>
      <w:r>
        <w:rPr>
          <w:rFonts w:ascii="仿宋_GB2312" w:eastAsia="仿宋_GB2312" w:hAnsi="Arial" w:cs="Arial" w:hint="eastAsia"/>
          <w:bCs/>
          <w:color w:val="333333"/>
          <w:kern w:val="0"/>
          <w:sz w:val="30"/>
          <w:szCs w:val="30"/>
          <w:shd w:val="clear" w:color="auto" w:fill="FFFFFF"/>
        </w:rPr>
        <w:t>横叉要点：两手在体前扶地，两腿左右分开成直线，脚内侧着地。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竖叉要点：两手左右扶地或两臂侧平举，两腿前后分开成直线，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左腿后侧着地，脚尖勾起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;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右腿内侧或前侧着地。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 xml:space="preserve"> 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④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双提膝跳：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次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 xml:space="preserve"> 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分。要点：两腿自然直立，原地双腿屈膝跳起，达到胸部，两脚面绷直，脚尖下垂。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 xml:space="preserve"> (2)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自选拳术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(30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要求：时间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秒—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秒套路，指定动作：腾空飞脚、旋风脚、</w:t>
      </w:r>
      <w:r>
        <w:rPr>
          <w:rFonts w:ascii="仿宋_GB2312" w:eastAsia="仿宋_GB2312" w:hAnsi="Arial" w:cs="Arial" w:hint="eastAsia"/>
          <w:bCs/>
          <w:color w:val="333333"/>
          <w:kern w:val="0"/>
          <w:sz w:val="30"/>
          <w:szCs w:val="30"/>
          <w:shd w:val="clear" w:color="auto" w:fill="FFFFFF"/>
        </w:rPr>
        <w:t>侧空翻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、旋子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(3)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武术长短器械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(30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分，器械自带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①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刀、剑任选一项。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②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枪、棍任选一项。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要求：时间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秒—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秒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评分方法：采用国家体育总局审定的“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2003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年全国武术套路竞赛规则”和体育测试标准进行评分。</w:t>
      </w:r>
    </w:p>
    <w:p w:rsidR="00000000" w:rsidRDefault="0036723B">
      <w:pPr>
        <w:widowControl/>
        <w:spacing w:line="520" w:lineRule="exact"/>
        <w:ind w:firstLineChars="250" w:firstLine="753"/>
        <w:jc w:val="left"/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、乒乓球专业教师专业技能测试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(80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50" w:firstLine="753"/>
        <w:jc w:val="left"/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(1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基本功测试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(50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①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搓攻、搓攻多球练习。由专家教练发下旋球至球台反手位两个，向球台正手位发下旋球两个，考生在反手位搓一个球、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lastRenderedPageBreak/>
        <w:t>侧身攻一个球，然后过渡到正手位搓一个球、攻一个球，四个球为一组合，共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个组合，完成一个组合得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其中有一球失误不得分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，共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分，技术评定分满分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②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推挡、侧攻、扑正手多球练习。由专家教练发上旋球至球台反手位两个，向球台正手位发上旋球两个，考生在反手位推挡一个球，侧身攻一个球，然后扑向正手攻一个球，三个球为一组合，共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个组合，完成一个组合得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其中有一球失误不得分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共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分，技术评定分满分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分。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 xml:space="preserve"> (2)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比赛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(30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根据考生人数确定分组循环或单循环比赛方式，比赛决出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1-9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名，得分分别为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25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22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19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16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13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分、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4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分。</w:t>
      </w:r>
    </w:p>
    <w:p w:rsidR="00000000" w:rsidRDefault="0036723B">
      <w:pPr>
        <w:widowControl/>
        <w:spacing w:line="520" w:lineRule="exact"/>
        <w:ind w:firstLineChars="250" w:firstLine="753"/>
        <w:jc w:val="left"/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4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、田径专业教师技能测试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(80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(1)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铅球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(20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男子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(7.26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公斤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、女子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(4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公斤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，成绩参照高等院校铅球专项测试成绩得分表。测试分数为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分，技术评定分满分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分。</w:t>
      </w:r>
    </w:p>
    <w:tbl>
      <w:tblPr>
        <w:tblW w:w="0" w:type="auto"/>
        <w:tblInd w:w="87" w:type="dxa"/>
        <w:tblLayout w:type="fixed"/>
        <w:tblLook w:val="0000"/>
      </w:tblPr>
      <w:tblGrid>
        <w:gridCol w:w="1461"/>
        <w:gridCol w:w="1260"/>
        <w:gridCol w:w="1496"/>
        <w:gridCol w:w="1390"/>
        <w:gridCol w:w="1496"/>
        <w:gridCol w:w="1378"/>
      </w:tblGrid>
      <w:tr w:rsidR="00000000">
        <w:trPr>
          <w:trHeight w:val="420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男女铅球（男</w:t>
            </w:r>
            <w:r>
              <w:rPr>
                <w:rFonts w:ascii="宋体" w:hAnsi="宋体" w:cs="宋体" w:hint="eastAsia"/>
                <w:kern w:val="0"/>
                <w:sz w:val="24"/>
              </w:rPr>
              <w:t>7.26</w:t>
            </w:r>
            <w:r>
              <w:rPr>
                <w:rFonts w:ascii="宋体" w:hAnsi="宋体" w:cs="宋体" w:hint="eastAsia"/>
                <w:kern w:val="0"/>
                <w:sz w:val="24"/>
              </w:rPr>
              <w:t>公斤、女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公斤）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分值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12.50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10.50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10.41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7.12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12.44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10.35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10.33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6.97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12.38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10.20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10.24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5.70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6.82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12.32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10.05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10.15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5.55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6.66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12.26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9.90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10.06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5.40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6.50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12.20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9.75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9.97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12.14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9.60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9.88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6.17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3.95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9.45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9.79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4.95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5.99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9.30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9.70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11.96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9.15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9.60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11.90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9.00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9.50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5.43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13.35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11.83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8.85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9.40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4.35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11.76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8.70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9.30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8.55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9.2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4.05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8.40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9.10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3.90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11.55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8.25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8.99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3.75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4.36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11.48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8.10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8.88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11.41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7.95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8.77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3.87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11.34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7.80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8.66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3.30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11.27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7.65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8.55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3.15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3.34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11.20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7.50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8.43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11.13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7.35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8.31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2.85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2.75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11.04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7.20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8.19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2.70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2.43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10.97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7.05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8.07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2.55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2.09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10.89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6.90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7.94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2.40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1.74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10.81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6.75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7.81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2.25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1.36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10.73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6.60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7.68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0.95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10.65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7.54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1.95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0.52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10.57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7.41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1.80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0.05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10.49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6.15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7.26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0.00 </w:t>
            </w:r>
          </w:p>
        </w:tc>
      </w:tr>
    </w:tbl>
    <w:p w:rsidR="00000000" w:rsidRDefault="0036723B">
      <w:pPr>
        <w:jc w:val="left"/>
      </w:pP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(2)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跳远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(30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成绩参照高等院校跳远专项测试成绩得分表，测试分数为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20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分，技术评定分满分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分。</w:t>
      </w:r>
    </w:p>
    <w:tbl>
      <w:tblPr>
        <w:tblW w:w="0" w:type="auto"/>
        <w:tblInd w:w="87" w:type="dxa"/>
        <w:tblLayout w:type="fixed"/>
        <w:tblLook w:val="0000"/>
      </w:tblPr>
      <w:tblGrid>
        <w:gridCol w:w="1461"/>
        <w:gridCol w:w="1080"/>
        <w:gridCol w:w="1620"/>
        <w:gridCol w:w="1440"/>
        <w:gridCol w:w="1440"/>
        <w:gridCol w:w="1260"/>
      </w:tblGrid>
      <w:tr w:rsidR="00000000">
        <w:trPr>
          <w:trHeight w:val="42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3   </w:t>
            </w:r>
            <w:r>
              <w:rPr>
                <w:rFonts w:ascii="宋体" w:hAnsi="宋体" w:cs="宋体" w:hint="eastAsia"/>
                <w:kern w:val="0"/>
                <w:sz w:val="24"/>
              </w:rPr>
              <w:t>男子跳远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5.77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4.37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4.31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18.60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6.36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5.57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4.06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3.99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6.28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5.48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3.91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6.26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3.83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6.24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5.42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.75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6.22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5.36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3.57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6.18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5.33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3.48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3.38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6.14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3.27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6.12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3.16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2.91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2.76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2.61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2.44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2.26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2.05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.96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1.82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1.54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5.92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1.22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0.83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0.80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0.00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36723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36723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4  </w:t>
            </w:r>
            <w:r>
              <w:rPr>
                <w:rFonts w:ascii="宋体" w:hAnsi="宋体" w:cs="宋体" w:hint="eastAsia"/>
                <w:kern w:val="0"/>
                <w:sz w:val="24"/>
              </w:rPr>
              <w:t>女子跳远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3.72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3.68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3.55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3.50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18.8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3.35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3.30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3.24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3.19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3.13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2.99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2.92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2.85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4.96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2.77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2.69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4.9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2.60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2.51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2.40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2.29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2.18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2.05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1.90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4.78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3.99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1.74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1.56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4.74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1.35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4.72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1.10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0.79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0.40 </w:t>
            </w:r>
          </w:p>
        </w:tc>
      </w:tr>
      <w:tr w:rsidR="00000000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4.66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0.00 </w:t>
            </w:r>
          </w:p>
        </w:tc>
      </w:tr>
    </w:tbl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）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100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米跑（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分）</w:t>
      </w:r>
    </w:p>
    <w:p w:rsidR="00000000" w:rsidRDefault="0036723B">
      <w:pPr>
        <w:widowControl/>
        <w:spacing w:line="520" w:lineRule="exact"/>
        <w:ind w:firstLineChars="250" w:firstLine="750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lastRenderedPageBreak/>
        <w:t>成绩参照高等院校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100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米跑专项测试成绩得分表，测试分数为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30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FFFFF"/>
        </w:rPr>
        <w:t>分。</w:t>
      </w:r>
    </w:p>
    <w:tbl>
      <w:tblPr>
        <w:tblW w:w="0" w:type="auto"/>
        <w:tblInd w:w="87" w:type="dxa"/>
        <w:tblLayout w:type="fixed"/>
        <w:tblLook w:val="0000"/>
      </w:tblPr>
      <w:tblGrid>
        <w:gridCol w:w="1166"/>
        <w:gridCol w:w="295"/>
        <w:gridCol w:w="1080"/>
        <w:gridCol w:w="1440"/>
        <w:gridCol w:w="1440"/>
        <w:gridCol w:w="1440"/>
        <w:gridCol w:w="1260"/>
      </w:tblGrid>
      <w:tr w:rsidR="00000000">
        <w:trPr>
          <w:trHeight w:val="420"/>
        </w:trPr>
        <w:tc>
          <w:tcPr>
            <w:tcW w:w="8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男子</w:t>
            </w: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>米跑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14.19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29.63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29.25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12.99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28.88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14.34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14.39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28.13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11.79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14.44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27.75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14.49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27.38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14.54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14.59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26.63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11.99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14.64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26.25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14.69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25.88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14.74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13.49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14.79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25.13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14.84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24.75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14.89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24.38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14.9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13.69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14.99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23.63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23.25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13.79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22.88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12.49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15.14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15.19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22.13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15.24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21.75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13.99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15.29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21.38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12.69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15.34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15.39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12.79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15.44 </w:t>
            </w:r>
          </w:p>
        </w:tc>
      </w:tr>
      <w:tr w:rsidR="00000000">
        <w:trPr>
          <w:trHeight w:val="420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2  </w:t>
            </w:r>
            <w:r>
              <w:rPr>
                <w:rFonts w:ascii="宋体" w:hAnsi="宋体" w:cs="宋体" w:hint="eastAsia"/>
                <w:kern w:val="0"/>
                <w:sz w:val="24"/>
              </w:rPr>
              <w:t>女子</w:t>
            </w: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kern w:val="0"/>
                <w:sz w:val="24"/>
              </w:rPr>
              <w:t>米跑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30.00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18.34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29.63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18.44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29.25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18.54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28.88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18.64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28.50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18.74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28.13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8.25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18.84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27.75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17.63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18.94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27.38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19.04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27.00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7.13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19.14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26.63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19.24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26.25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19.34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25.88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16.84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19.44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25.50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19.54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25.13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19.64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24.75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19.74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24.38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19.84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24.00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19.94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23.63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20.04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23.25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13.13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20.14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22.88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14.94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20.24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22.50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20.34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22.13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20.44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21.75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11.63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17.94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20.54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21.38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11.25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20.64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21.00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1.1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20.74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20.63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18.24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0.75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20.84 </w:t>
            </w:r>
          </w:p>
        </w:tc>
      </w:tr>
      <w:tr w:rsidR="00000000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20.25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15.64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00000" w:rsidRDefault="0036723B">
      <w:pPr>
        <w:widowControl/>
        <w:spacing w:line="520" w:lineRule="exact"/>
        <w:ind w:firstLineChars="250" w:firstLine="753"/>
        <w:jc w:val="left"/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、足球专业教师技能测试（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80</w:t>
      </w:r>
      <w:r>
        <w:rPr>
          <w:rFonts w:ascii="仿宋_GB2312" w:eastAsia="仿宋_GB2312" w:hAnsi="Arial" w:cs="Arial" w:hint="eastAsia"/>
          <w:b/>
          <w:color w:val="000000"/>
          <w:kern w:val="0"/>
          <w:sz w:val="30"/>
          <w:szCs w:val="30"/>
        </w:rPr>
        <w:t>分）</w:t>
      </w:r>
    </w:p>
    <w:p w:rsidR="00000000" w:rsidRDefault="0036723B">
      <w:pPr>
        <w:widowControl/>
        <w:shd w:val="clear" w:color="auto" w:fill="FFFFFF"/>
        <w:spacing w:line="520" w:lineRule="exact"/>
        <w:ind w:firstLineChars="245" w:firstLine="735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）颠球（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分）</w:t>
      </w:r>
    </w:p>
    <w:p w:rsidR="00000000" w:rsidRDefault="0036723B">
      <w:pPr>
        <w:widowControl/>
        <w:shd w:val="clear" w:color="auto" w:fill="FFFFFF"/>
        <w:spacing w:line="520" w:lineRule="exact"/>
        <w:ind w:firstLineChars="247" w:firstLine="741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lastRenderedPageBreak/>
        <w:t>测试方法：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考生可用脚的任何部位双脚交替连续颠球，主考者数记颠球个数。如果用身体其他部位颠球（除了脚之外）或者只用一只脚连续颠球仅作为调整，不计个数。球落地，则为一次颠球结束。每人做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次，取最佳一次成绩。</w:t>
      </w:r>
    </w:p>
    <w:p w:rsidR="00000000" w:rsidRDefault="0036723B">
      <w:pPr>
        <w:widowControl/>
        <w:shd w:val="clear" w:color="auto" w:fill="FFFFFF"/>
        <w:spacing w:line="520" w:lineRule="exact"/>
        <w:ind w:firstLineChars="247" w:firstLine="741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评分标准：见下面图表</w:t>
      </w:r>
    </w:p>
    <w:p w:rsidR="00000000" w:rsidRDefault="0036723B">
      <w:pPr>
        <w:widowControl/>
        <w:shd w:val="clear" w:color="auto" w:fill="FFFFFF"/>
        <w:spacing w:line="520" w:lineRule="exact"/>
        <w:ind w:firstLineChars="197" w:firstLine="591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）定位球传准（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分）</w:t>
      </w:r>
    </w:p>
    <w:p w:rsidR="00000000" w:rsidRDefault="0036723B">
      <w:pPr>
        <w:widowControl/>
        <w:shd w:val="clear" w:color="auto" w:fill="FFFFFF"/>
        <w:spacing w:line="520" w:lineRule="exact"/>
        <w:ind w:firstLineChars="247" w:firstLine="741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测试方法：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为圆心，以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米为半径，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划三个同心圆。圆心处插上一根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0.5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米高并系有彩色小旗的标志杆，作为传准的目标。以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米（男生）、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米（女生）长为半径，从圆心向任何方向划一个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米长的弧为传球限制线。</w:t>
      </w:r>
    </w:p>
    <w:p w:rsidR="00000000" w:rsidRDefault="0036723B">
      <w:pPr>
        <w:widowControl/>
        <w:shd w:val="clear" w:color="auto" w:fill="FFFFFF"/>
        <w:spacing w:line="520" w:lineRule="exact"/>
        <w:ind w:firstLine="42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考生将球放在限制线上，用任何一只脚向圆圈里传球。圆圈的划线属于圆圈区域，球落在圈里或圈上均为有效。每人连续踢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次，每次均计录成绩，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次成绩之和为该项考试成绩的总分。</w:t>
      </w:r>
    </w:p>
    <w:p w:rsidR="00000000" w:rsidRDefault="0036723B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每人做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组，取最佳一组成绩。</w:t>
      </w:r>
    </w:p>
    <w:p w:rsidR="00000000" w:rsidRDefault="0036723B">
      <w:pPr>
        <w:widowControl/>
        <w:shd w:val="clear" w:color="auto" w:fill="FFFFFF"/>
        <w:spacing w:line="520" w:lineRule="exact"/>
        <w:ind w:firstLineChars="197" w:firstLine="591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评分标准：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该项成绩满分为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分，每踢中半径为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米圆圈者，得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分（包括落在圆圈线上），每踢中半径为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米圆圈者，得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分（包括落在圆圈线上），每踢中半径为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米圆圈者，得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分（包括落在圆圈线上）未踢中者不计成绩。</w:t>
      </w:r>
    </w:p>
    <w:p w:rsidR="00000000" w:rsidRDefault="0036723B">
      <w:pPr>
        <w:widowControl/>
        <w:shd w:val="clear" w:color="auto" w:fill="FFFFFF"/>
        <w:spacing w:line="520" w:lineRule="exact"/>
        <w:ind w:firstLine="413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米运球过杆射门（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分）</w:t>
      </w:r>
    </w:p>
    <w:p w:rsidR="00000000" w:rsidRDefault="0036723B">
      <w:pPr>
        <w:widowControl/>
        <w:shd w:val="clear" w:color="auto" w:fill="FFFFFF"/>
        <w:spacing w:line="520" w:lineRule="exact"/>
        <w:ind w:firstLine="413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测试方法：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在罚球区线的中点处，画一条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米长得垂线，距罚球区线之远端为起点。距罚球区线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米处起，沿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米垂直线插置标杆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根，杆间距离为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米，第八根杆距起点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米。标杆垂直固定在地面上，杆高不低于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米。</w:t>
      </w:r>
    </w:p>
    <w:p w:rsidR="00000000" w:rsidRDefault="0036723B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受试者从起点开始运球，脚触球后，只要球移动立即开始计时。运球逐个绕过各个标杆后射门，球的整体越过两球门柱之间的球门线时即停表。未射入球门和射中球门横梁或立柱，均无成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绩。运球漏过一个杆，计时成绩加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秒；运球漏过两个杆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或更多，均无成绩。</w:t>
      </w:r>
    </w:p>
    <w:p w:rsidR="00000000" w:rsidRDefault="0036723B">
      <w:pPr>
        <w:widowControl/>
        <w:shd w:val="clear" w:color="auto" w:fill="FFFFFF"/>
        <w:spacing w:line="520" w:lineRule="exact"/>
        <w:ind w:firstLine="42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每人做两次，取最佳一次成绩。</w:t>
      </w:r>
    </w:p>
    <w:p w:rsidR="00000000" w:rsidRDefault="0036723B">
      <w:pPr>
        <w:widowControl/>
        <w:shd w:val="clear" w:color="auto" w:fill="FFFFFF"/>
        <w:spacing w:line="520" w:lineRule="exact"/>
        <w:ind w:firstLine="211"/>
        <w:jc w:val="center"/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  <w:u w:val="single"/>
          <w:shd w:val="clear" w:color="auto" w:fill="FFFFFF"/>
        </w:rPr>
      </w:pPr>
    </w:p>
    <w:p w:rsidR="00000000" w:rsidRDefault="0036723B">
      <w:pPr>
        <w:widowControl/>
        <w:shd w:val="clear" w:color="auto" w:fill="FFFFFF"/>
        <w:spacing w:line="520" w:lineRule="exact"/>
        <w:ind w:firstLine="211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</w:pPr>
    </w:p>
    <w:p w:rsidR="00000000" w:rsidRDefault="0036723B">
      <w:pPr>
        <w:widowControl/>
        <w:shd w:val="clear" w:color="auto" w:fill="FFFFFF"/>
        <w:ind w:firstLine="211"/>
        <w:jc w:val="center"/>
        <w:rPr>
          <w:rFonts w:ascii="宋体" w:hAnsi="宋体" w:cs="宋体" w:hint="eastAsia"/>
          <w:color w:val="212121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颠球、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米运球过杆射门评分标准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790"/>
        <w:gridCol w:w="902"/>
        <w:gridCol w:w="820"/>
        <w:gridCol w:w="176"/>
        <w:gridCol w:w="980"/>
        <w:gridCol w:w="919"/>
        <w:gridCol w:w="706"/>
        <w:gridCol w:w="962"/>
        <w:gridCol w:w="919"/>
        <w:gridCol w:w="741"/>
      </w:tblGrid>
      <w:tr w:rsidR="00000000">
        <w:trPr>
          <w:trHeight w:val="340"/>
          <w:jc w:val="center"/>
        </w:trPr>
        <w:tc>
          <w:tcPr>
            <w:tcW w:w="3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ind w:firstLineChars="539" w:firstLine="129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颠球</w:t>
            </w:r>
          </w:p>
        </w:tc>
        <w:tc>
          <w:tcPr>
            <w:tcW w:w="1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2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ind w:firstLineChars="588" w:firstLine="141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米运球过杆射门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成绩</w:t>
            </w:r>
          </w:p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（个）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成绩（个）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男子成绩（秒）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女子成绩（秒）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男子成绩（秒）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女子成绩（秒）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12.5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1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672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ind w:firstLine="21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.50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00000">
        <w:trPr>
          <w:trHeight w:val="340"/>
          <w:jc w:val="center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.25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23B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000000" w:rsidRDefault="0036723B">
      <w:pPr>
        <w:widowControl/>
        <w:spacing w:line="270" w:lineRule="atLeast"/>
        <w:jc w:val="left"/>
        <w:rPr>
          <w:rFonts w:hint="eastAsia"/>
        </w:rPr>
      </w:pPr>
    </w:p>
    <w:p w:rsidR="00000000" w:rsidRDefault="0036723B">
      <w:pPr>
        <w:widowControl/>
        <w:spacing w:line="270" w:lineRule="atLeast"/>
        <w:ind w:firstLineChars="148" w:firstLine="446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(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二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)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试讲（技术动作讲解示范教学）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 xml:space="preserve"> (20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分</w:t>
      </w:r>
      <w:r>
        <w:rPr>
          <w:rFonts w:ascii="楷体_GB2312" w:eastAsia="楷体_GB2312" w:hAnsi="Arial" w:cs="Arial" w:hint="eastAsia"/>
          <w:b/>
          <w:color w:val="333333"/>
          <w:kern w:val="0"/>
          <w:sz w:val="30"/>
          <w:szCs w:val="30"/>
          <w:shd w:val="clear" w:color="auto" w:fill="FFFFFF"/>
        </w:rPr>
        <w:t>)</w:t>
      </w:r>
    </w:p>
    <w:p w:rsidR="00000000" w:rsidRDefault="0036723B">
      <w:pPr>
        <w:widowControl/>
        <w:spacing w:line="520" w:lineRule="exact"/>
        <w:ind w:firstLineChars="150" w:firstLine="4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评委按照抽签顺序，指定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>考生所报项目中的某一技术环节，让其现场向考官进行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技术动作讲解示范教学，由考官现场评定分数。其他考生在候考室等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待。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黑体" w:eastAsia="黑体" w:hAnsi="Arial" w:cs="Arial" w:hint="eastAsia"/>
          <w:color w:val="333333"/>
          <w:kern w:val="0"/>
          <w:sz w:val="30"/>
          <w:szCs w:val="30"/>
        </w:rPr>
      </w:pPr>
      <w:r>
        <w:rPr>
          <w:rFonts w:ascii="黑体" w:eastAsia="黑体" w:hAnsi="Arial" w:cs="Arial" w:hint="eastAsia"/>
          <w:color w:val="333333"/>
          <w:kern w:val="0"/>
          <w:sz w:val="30"/>
          <w:szCs w:val="30"/>
        </w:rPr>
        <w:t>四、成绩计算</w:t>
      </w:r>
    </w:p>
    <w:p w:rsidR="00000000" w:rsidRDefault="0036723B">
      <w:pPr>
        <w:widowControl/>
        <w:spacing w:line="520" w:lineRule="exac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  <w:t>面试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考试总成绩为专业技能测试成绩与试讲成绩之和。</w:t>
      </w:r>
    </w:p>
    <w:p w:rsidR="00000000" w:rsidRDefault="0036723B">
      <w:pPr>
        <w:widowControl/>
        <w:spacing w:line="270" w:lineRule="atLeast"/>
        <w:ind w:firstLineChars="200" w:firstLine="600"/>
        <w:jc w:val="left"/>
        <w:rPr>
          <w:rFonts w:ascii="黑体" w:eastAsia="黑体" w:hAnsi="Arial" w:cs="Arial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Arial" w:cs="Arial" w:hint="eastAsia"/>
          <w:color w:val="333333"/>
          <w:kern w:val="0"/>
          <w:sz w:val="30"/>
          <w:szCs w:val="30"/>
          <w:shd w:val="clear" w:color="auto" w:fill="FFFFFF"/>
        </w:rPr>
        <w:t>五、确定拟聘用人员</w:t>
      </w:r>
    </w:p>
    <w:p w:rsidR="00000000" w:rsidRDefault="0036723B">
      <w:pPr>
        <w:widowControl/>
        <w:spacing w:line="270" w:lineRule="atLeast"/>
        <w:ind w:firstLineChars="200" w:firstLine="60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int="eastAsia"/>
          <w:color w:val="292929"/>
          <w:sz w:val="30"/>
          <w:szCs w:val="30"/>
        </w:rPr>
        <w:t>考生按笔试成绩占</w:t>
      </w:r>
      <w:r>
        <w:rPr>
          <w:rFonts w:ascii="仿宋_GB2312" w:eastAsia="仿宋_GB2312" w:hint="eastAsia"/>
          <w:color w:val="292929"/>
          <w:sz w:val="30"/>
          <w:szCs w:val="30"/>
        </w:rPr>
        <w:t>40%</w:t>
      </w:r>
      <w:r>
        <w:rPr>
          <w:rFonts w:ascii="仿宋_GB2312" w:eastAsia="仿宋_GB2312" w:hint="eastAsia"/>
          <w:color w:val="292929"/>
          <w:sz w:val="30"/>
          <w:szCs w:val="30"/>
        </w:rPr>
        <w:t>、面试成绩占</w:t>
      </w:r>
      <w:r>
        <w:rPr>
          <w:rFonts w:ascii="仿宋_GB2312" w:eastAsia="仿宋_GB2312" w:hint="eastAsia"/>
          <w:color w:val="292929"/>
          <w:sz w:val="30"/>
          <w:szCs w:val="30"/>
        </w:rPr>
        <w:t>60%</w:t>
      </w:r>
      <w:r>
        <w:rPr>
          <w:rFonts w:ascii="仿宋_GB2312" w:eastAsia="仿宋_GB2312" w:hint="eastAsia"/>
          <w:color w:val="292929"/>
          <w:sz w:val="30"/>
          <w:szCs w:val="30"/>
        </w:rPr>
        <w:t>的比例百分制合成考试总成绩，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按岗位招聘计划和报考区域，从高分到低分等额确定拟聘用人员。</w:t>
      </w:r>
    </w:p>
    <w:p w:rsidR="00000000" w:rsidRDefault="0036723B">
      <w:pPr>
        <w:widowControl/>
        <w:spacing w:line="270" w:lineRule="atLeast"/>
        <w:ind w:firstLineChars="1850" w:firstLine="5550"/>
        <w:jc w:val="left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冠县教育局</w:t>
      </w:r>
    </w:p>
    <w:p w:rsidR="00000000" w:rsidRDefault="0036723B">
      <w:pPr>
        <w:widowControl/>
        <w:spacing w:line="270" w:lineRule="atLeast"/>
        <w:ind w:firstLineChars="1700" w:firstLine="5100"/>
        <w:jc w:val="left"/>
        <w:rPr>
          <w:rFonts w:ascii="仿宋_GB2312" w:eastAsia="仿宋_GB2312" w:hAnsi="Arial" w:cs="Arial" w:hint="eastAsia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29</w:t>
      </w:r>
      <w:r>
        <w:rPr>
          <w:rFonts w:ascii="仿宋_GB2312" w:eastAsia="仿宋_GB2312" w:hAnsi="Arial" w:cs="Arial" w:hint="eastAsia"/>
          <w:color w:val="333333"/>
          <w:kern w:val="0"/>
          <w:sz w:val="30"/>
          <w:szCs w:val="30"/>
          <w:shd w:val="clear" w:color="auto" w:fill="FFFFFF"/>
        </w:rPr>
        <w:t>日</w:t>
      </w:r>
    </w:p>
    <w:p w:rsidR="0036723B" w:rsidRDefault="0036723B">
      <w:pPr>
        <w:rPr>
          <w:rFonts w:ascii="仿宋_GB2312" w:eastAsia="仿宋_GB2312" w:hint="eastAsia"/>
          <w:sz w:val="28"/>
          <w:szCs w:val="28"/>
        </w:rPr>
      </w:pPr>
    </w:p>
    <w:sectPr w:rsidR="003672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3B" w:rsidRDefault="0036723B" w:rsidP="00676B65">
      <w:r>
        <w:separator/>
      </w:r>
    </w:p>
  </w:endnote>
  <w:endnote w:type="continuationSeparator" w:id="1">
    <w:p w:rsidR="0036723B" w:rsidRDefault="0036723B" w:rsidP="0067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3B" w:rsidRDefault="0036723B" w:rsidP="00676B65">
      <w:r>
        <w:separator/>
      </w:r>
    </w:p>
  </w:footnote>
  <w:footnote w:type="continuationSeparator" w:id="1">
    <w:p w:rsidR="0036723B" w:rsidRDefault="0036723B" w:rsidP="00676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6903"/>
    <w:rsid w:val="00216D82"/>
    <w:rsid w:val="0036723B"/>
    <w:rsid w:val="00370CA1"/>
    <w:rsid w:val="005D5A77"/>
    <w:rsid w:val="00676B65"/>
    <w:rsid w:val="00743427"/>
    <w:rsid w:val="0085181C"/>
    <w:rsid w:val="00B02EA7"/>
    <w:rsid w:val="00B17CD7"/>
    <w:rsid w:val="00C55B46"/>
    <w:rsid w:val="00CA0252"/>
    <w:rsid w:val="00CD25B7"/>
    <w:rsid w:val="00D51F09"/>
    <w:rsid w:val="00D8628E"/>
    <w:rsid w:val="00D91EF7"/>
    <w:rsid w:val="00DD047B"/>
    <w:rsid w:val="00E42263"/>
    <w:rsid w:val="00F2491B"/>
    <w:rsid w:val="28F4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left">
    <w:name w:val="lef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ight">
    <w:name w:val="righ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cletitle">
    <w:name w:val="article_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1585</Words>
  <Characters>9038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Manager/>
  <Company>China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2016年聊城市冠县招聘聘用制体育教练员简章（9名）</dc:title>
  <dc:subject/>
  <dc:creator>User</dc:creator>
  <cp:keywords/>
  <dc:description/>
  <cp:lastModifiedBy>微软用户</cp:lastModifiedBy>
  <cp:revision>2</cp:revision>
  <cp:lastPrinted>2017-07-02T09:06:00Z</cp:lastPrinted>
  <dcterms:created xsi:type="dcterms:W3CDTF">2017-07-03T01:00:00Z</dcterms:created>
  <dcterms:modified xsi:type="dcterms:W3CDTF">2017-07-03T01:00:00Z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