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p>
    <w:p>
      <w:pPr>
        <w:snapToGrid w:val="0"/>
        <w:spacing w:line="600" w:lineRule="exact"/>
        <w:jc w:val="center"/>
        <w:rPr>
          <w:rFonts w:hint="eastAsia" w:ascii="宋体" w:hAnsi="宋体" w:eastAsia="宋体" w:cs="宋体"/>
          <w:b/>
          <w:spacing w:val="16"/>
          <w:sz w:val="32"/>
          <w:szCs w:val="32"/>
        </w:rPr>
      </w:pPr>
      <w:r>
        <w:rPr>
          <w:rFonts w:hint="eastAsia" w:ascii="宋体" w:hAnsi="宋体" w:cs="宋体"/>
          <w:b/>
          <w:spacing w:val="16"/>
          <w:sz w:val="32"/>
          <w:szCs w:val="32"/>
          <w:lang w:eastAsia="zh-CN"/>
        </w:rPr>
        <w:t>2021</w:t>
      </w:r>
      <w:r>
        <w:rPr>
          <w:rFonts w:hint="eastAsia" w:ascii="宋体" w:hAnsi="宋体" w:eastAsia="宋体" w:cs="宋体"/>
          <w:b/>
          <w:spacing w:val="16"/>
          <w:sz w:val="32"/>
          <w:szCs w:val="32"/>
        </w:rPr>
        <w:t>年</w:t>
      </w:r>
      <w:r>
        <w:rPr>
          <w:rFonts w:hint="eastAsia" w:ascii="宋体" w:hAnsi="宋体" w:eastAsia="宋体" w:cs="宋体"/>
          <w:b/>
          <w:spacing w:val="16"/>
          <w:sz w:val="32"/>
          <w:szCs w:val="32"/>
          <w:lang w:val="en-US" w:eastAsia="zh-CN"/>
        </w:rPr>
        <w:t>聊城市</w:t>
      </w:r>
      <w:r>
        <w:rPr>
          <w:rFonts w:hint="eastAsia" w:ascii="宋体" w:hAnsi="宋体" w:eastAsia="宋体" w:cs="宋体"/>
          <w:b/>
          <w:spacing w:val="16"/>
          <w:sz w:val="32"/>
          <w:szCs w:val="32"/>
          <w:lang w:eastAsia="zh-CN"/>
        </w:rPr>
        <w:t>茌平</w:t>
      </w:r>
      <w:r>
        <w:rPr>
          <w:rFonts w:hint="eastAsia" w:ascii="宋体" w:hAnsi="宋体" w:eastAsia="宋体" w:cs="宋体"/>
          <w:b/>
          <w:spacing w:val="16"/>
          <w:sz w:val="32"/>
          <w:szCs w:val="32"/>
          <w:lang w:val="en-US" w:eastAsia="zh-CN"/>
        </w:rPr>
        <w:t>区教育类</w:t>
      </w:r>
      <w:r>
        <w:rPr>
          <w:rFonts w:hint="eastAsia" w:ascii="宋体" w:hAnsi="宋体" w:eastAsia="宋体" w:cs="宋体"/>
          <w:b/>
          <w:spacing w:val="16"/>
          <w:sz w:val="32"/>
          <w:szCs w:val="32"/>
          <w:lang w:eastAsia="zh-CN"/>
        </w:rPr>
        <w:t>事业单位</w:t>
      </w:r>
      <w:r>
        <w:rPr>
          <w:rFonts w:hint="eastAsia" w:ascii="宋体" w:hAnsi="宋体" w:eastAsia="宋体" w:cs="宋体"/>
          <w:b/>
          <w:spacing w:val="16"/>
          <w:sz w:val="32"/>
          <w:szCs w:val="32"/>
        </w:rPr>
        <w:t>公开招聘</w:t>
      </w:r>
    </w:p>
    <w:p>
      <w:pPr>
        <w:snapToGrid w:val="0"/>
        <w:spacing w:line="600" w:lineRule="exact"/>
        <w:jc w:val="center"/>
        <w:rPr>
          <w:rFonts w:hint="eastAsia" w:ascii="宋体" w:hAnsi="宋体" w:eastAsia="宋体" w:cs="宋体"/>
          <w:b/>
          <w:spacing w:val="16"/>
          <w:sz w:val="32"/>
          <w:szCs w:val="32"/>
        </w:rPr>
      </w:pPr>
      <w:r>
        <w:rPr>
          <w:rFonts w:hint="eastAsia" w:ascii="宋体" w:hAnsi="宋体" w:eastAsia="宋体" w:cs="宋体"/>
          <w:b/>
          <w:spacing w:val="16"/>
          <w:sz w:val="32"/>
          <w:szCs w:val="32"/>
        </w:rPr>
        <w:t>工作人员应聘须知</w:t>
      </w:r>
    </w:p>
    <w:p>
      <w:pPr>
        <w:snapToGrid w:val="0"/>
        <w:spacing w:line="600" w:lineRule="exact"/>
        <w:rPr>
          <w:rFonts w:hint="eastAsia" w:ascii="宋体" w:hAnsi="宋体" w:eastAsia="宋体" w:cs="宋体"/>
          <w:b/>
          <w:sz w:val="28"/>
          <w:szCs w:val="28"/>
        </w:rPr>
      </w:pPr>
    </w:p>
    <w:p>
      <w:pPr>
        <w:keepNext w:val="0"/>
        <w:keepLines w:val="0"/>
        <w:pageBreakBefore w:val="0"/>
        <w:kinsoku/>
        <w:wordWrap/>
        <w:overflowPunct/>
        <w:topLinePunct w:val="0"/>
        <w:bidi w:val="0"/>
        <w:snapToGrid w:val="0"/>
        <w:spacing w:line="4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哪些人员可以应聘？</w:t>
      </w:r>
    </w:p>
    <w:p>
      <w:pPr>
        <w:keepNext w:val="0"/>
        <w:keepLines w:val="0"/>
        <w:pageBreakBefore w:val="0"/>
        <w:kinsoku/>
        <w:wordWrap/>
        <w:overflowPunct/>
        <w:topLinePunct w:val="0"/>
        <w:bidi w:val="0"/>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按照事业单位公开招聘的相关规定，凡符合《</w:t>
      </w:r>
      <w:r>
        <w:rPr>
          <w:rFonts w:hint="eastAsia" w:ascii="仿宋_GB2312" w:hAnsi="仿宋_GB2312" w:eastAsia="仿宋_GB2312" w:cs="仿宋_GB2312"/>
          <w:sz w:val="28"/>
          <w:szCs w:val="28"/>
          <w:lang w:eastAsia="zh-CN"/>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聊城市</w:t>
      </w:r>
      <w:r>
        <w:rPr>
          <w:rFonts w:hint="eastAsia" w:ascii="仿宋_GB2312" w:hAnsi="仿宋_GB2312" w:eastAsia="仿宋_GB2312" w:cs="仿宋_GB2312"/>
          <w:sz w:val="28"/>
          <w:szCs w:val="28"/>
          <w:lang w:eastAsia="zh-CN"/>
        </w:rPr>
        <w:t>茌平</w:t>
      </w:r>
      <w:r>
        <w:rPr>
          <w:rFonts w:hint="eastAsia" w:ascii="仿宋_GB2312" w:hAnsi="仿宋_GB2312" w:eastAsia="仿宋_GB2312" w:cs="仿宋_GB2312"/>
          <w:sz w:val="28"/>
          <w:szCs w:val="28"/>
          <w:lang w:val="en-US" w:eastAsia="zh-CN"/>
        </w:rPr>
        <w:t>区</w:t>
      </w:r>
      <w:r>
        <w:rPr>
          <w:rFonts w:hint="eastAsia" w:ascii="仿宋_GB2312" w:hAnsi="仿宋_GB2312" w:eastAsia="仿宋_GB2312" w:cs="仿宋_GB2312"/>
          <w:sz w:val="28"/>
          <w:szCs w:val="28"/>
          <w:lang w:eastAsia="zh-CN"/>
        </w:rPr>
        <w:t>教育类</w:t>
      </w:r>
      <w:r>
        <w:rPr>
          <w:rFonts w:hint="eastAsia" w:ascii="仿宋_GB2312" w:hAnsi="仿宋_GB2312" w:eastAsia="仿宋_GB2312" w:cs="仿宋_GB2312"/>
          <w:sz w:val="28"/>
          <w:szCs w:val="28"/>
        </w:rPr>
        <w:t>事业单位公开招聘工作人员简章》（以下简称《简章》）规定的条件及招聘岗位</w:t>
      </w:r>
      <w:r>
        <w:rPr>
          <w:rFonts w:hint="eastAsia" w:ascii="仿宋_GB2312" w:hAnsi="仿宋_GB2312" w:eastAsia="仿宋_GB2312" w:cs="仿宋_GB2312"/>
          <w:sz w:val="28"/>
          <w:szCs w:val="28"/>
          <w:lang w:eastAsia="zh-CN"/>
        </w:rPr>
        <w:t>所要求的其他</w:t>
      </w:r>
      <w:r>
        <w:rPr>
          <w:rFonts w:hint="eastAsia" w:ascii="仿宋_GB2312" w:hAnsi="仿宋_GB2312" w:eastAsia="仿宋_GB2312" w:cs="仿宋_GB2312"/>
          <w:sz w:val="28"/>
          <w:szCs w:val="28"/>
        </w:rPr>
        <w:t>资格条件</w:t>
      </w:r>
      <w:r>
        <w:rPr>
          <w:rFonts w:hint="eastAsia" w:ascii="仿宋_GB2312" w:hAnsi="仿宋_GB2312" w:eastAsia="仿宋_GB2312" w:cs="仿宋_GB2312"/>
          <w:sz w:val="28"/>
          <w:szCs w:val="28"/>
          <w:lang w:eastAsia="zh-CN"/>
        </w:rPr>
        <w:t>者</w:t>
      </w:r>
      <w:r>
        <w:rPr>
          <w:rFonts w:hint="eastAsia" w:ascii="仿宋_GB2312" w:hAnsi="仿宋_GB2312" w:eastAsia="仿宋_GB2312" w:cs="仿宋_GB2312"/>
          <w:sz w:val="28"/>
          <w:szCs w:val="28"/>
        </w:rPr>
        <w:t>，均可应聘。</w:t>
      </w:r>
    </w:p>
    <w:p>
      <w:pPr>
        <w:keepNext w:val="0"/>
        <w:keepLines w:val="0"/>
        <w:pageBreakBefore w:val="0"/>
        <w:kinsoku/>
        <w:wordWrap/>
        <w:overflowPunct/>
        <w:topLinePunct w:val="0"/>
        <w:bidi w:val="0"/>
        <w:snapToGrid w:val="0"/>
        <w:spacing w:line="4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哪些人员不能应聘？</w:t>
      </w:r>
    </w:p>
    <w:p>
      <w:pPr>
        <w:pStyle w:val="3"/>
        <w:keepNext w:val="0"/>
        <w:keepLines w:val="0"/>
        <w:pageBreakBefore w:val="0"/>
        <w:widowControl/>
        <w:shd w:val="clear" w:color="auto" w:fill="FFFFFF"/>
        <w:kinsoku/>
        <w:wordWrap/>
        <w:overflowPunct/>
        <w:topLinePunct w:val="0"/>
        <w:autoSpaceDE/>
        <w:autoSpaceDN/>
        <w:bidi w:val="0"/>
        <w:adjustRightInd/>
        <w:spacing w:before="150" w:beforeAutospacing="0" w:after="150" w:afterAutospacing="0"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(1)因违法违纪曾受纪律处分、刑事处罚和曾被开除公职的人员，涉嫌违纪违法正在接受有关机关审查尚未作出结论的人员;</w:t>
      </w:r>
    </w:p>
    <w:p>
      <w:pPr>
        <w:pStyle w:val="3"/>
        <w:keepNext w:val="0"/>
        <w:keepLines w:val="0"/>
        <w:pageBreakBefore w:val="0"/>
        <w:widowControl/>
        <w:shd w:val="clear" w:color="auto" w:fill="FFFFFF"/>
        <w:kinsoku/>
        <w:wordWrap/>
        <w:overflowPunct/>
        <w:topLinePunct w:val="0"/>
        <w:autoSpaceDE/>
        <w:autoSpaceDN/>
        <w:bidi w:val="0"/>
        <w:adjustRightInd/>
        <w:spacing w:before="150" w:beforeAutospacing="0" w:after="150" w:afterAutospacing="0"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(2)在各级公务员考录、事业单位招聘中被认定有舞弊等违纪行为的人员;</w:t>
      </w:r>
    </w:p>
    <w:p>
      <w:pPr>
        <w:pStyle w:val="3"/>
        <w:keepNext w:val="0"/>
        <w:keepLines w:val="0"/>
        <w:pageBreakBefore w:val="0"/>
        <w:widowControl/>
        <w:shd w:val="clear" w:color="auto" w:fill="FFFFFF"/>
        <w:kinsoku/>
        <w:wordWrap/>
        <w:overflowPunct/>
        <w:topLinePunct w:val="0"/>
        <w:autoSpaceDE/>
        <w:autoSpaceDN/>
        <w:bidi w:val="0"/>
        <w:adjustRightInd/>
        <w:spacing w:before="150" w:beforeAutospacing="0" w:after="150" w:afterAutospacing="0"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在读全日制普通高校非应届毕业生、现役军人、茌平机关事业单位正式工作人员(含试用期）以及法律法规规定不得聘用的其他情形人员。在读全日制普通高校非应届毕业生不能用已取得的学历学位作为条件应聘;</w:t>
      </w:r>
    </w:p>
    <w:p>
      <w:pPr>
        <w:keepNext w:val="0"/>
        <w:keepLines w:val="0"/>
        <w:pageBreakBefore w:val="0"/>
        <w:widowControl/>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（4）有恶意失信行为被法院纳入失信人员名单尚未撤销的。</w:t>
      </w:r>
    </w:p>
    <w:p>
      <w:pPr>
        <w:pStyle w:val="3"/>
        <w:keepNext w:val="0"/>
        <w:keepLines w:val="0"/>
        <w:pageBreakBefore w:val="0"/>
        <w:widowControl/>
        <w:shd w:val="clear" w:color="auto" w:fill="FFFFFF"/>
        <w:kinsoku/>
        <w:wordWrap/>
        <w:overflowPunct/>
        <w:topLinePunct w:val="0"/>
        <w:autoSpaceDE/>
        <w:autoSpaceDN/>
        <w:bidi w:val="0"/>
        <w:adjustRightInd/>
        <w:spacing w:before="150" w:beforeAutospacing="0" w:after="150" w:afterAutospacing="0"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（5）按照国家、省有关规定，到定向单位（岗位）工作未满最低服务年限或尚在任职试用期内的；</w:t>
      </w:r>
    </w:p>
    <w:p>
      <w:pPr>
        <w:pStyle w:val="3"/>
        <w:keepNext w:val="0"/>
        <w:keepLines w:val="0"/>
        <w:pageBreakBefore w:val="0"/>
        <w:widowControl/>
        <w:shd w:val="clear" w:color="auto" w:fill="FFFFFF"/>
        <w:kinsoku/>
        <w:wordWrap/>
        <w:overflowPunct/>
        <w:topLinePunct w:val="0"/>
        <w:autoSpaceDE/>
        <w:autoSpaceDN/>
        <w:bidi w:val="0"/>
        <w:adjustRightInd/>
        <w:spacing w:before="150" w:beforeAutospacing="0" w:after="150" w:afterAutospacing="0"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(6)《事业单位人事管理回避规定》(人社部规〔2019〕1号)中应回避的情形。</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（7）法律法规规定不得聘用的其他情形的人员。</w:t>
      </w:r>
    </w:p>
    <w:p>
      <w:pPr>
        <w:keepNext w:val="0"/>
        <w:keepLines w:val="0"/>
        <w:pageBreakBefore w:val="0"/>
        <w:kinsoku/>
        <w:wordWrap/>
        <w:overflowPunct/>
        <w:topLinePunct w:val="0"/>
        <w:bidi w:val="0"/>
        <w:snapToGrid w:val="0"/>
        <w:spacing w:line="40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3、</w:t>
      </w:r>
      <w:r>
        <w:rPr>
          <w:rFonts w:hint="eastAsia" w:ascii="仿宋_GB2312" w:hAnsi="仿宋_GB2312" w:eastAsia="仿宋_GB2312" w:cs="仿宋_GB2312"/>
          <w:b/>
          <w:sz w:val="28"/>
          <w:szCs w:val="28"/>
        </w:rPr>
        <w:t>哪些岗位属于应回避亲属关系的岗位?</w:t>
      </w:r>
    </w:p>
    <w:p>
      <w:pPr>
        <w:keepNext w:val="0"/>
        <w:keepLines w:val="0"/>
        <w:pageBreakBefore w:val="0"/>
        <w:kinsoku/>
        <w:wordWrap/>
        <w:overflowPunct/>
        <w:topLinePunct w:val="0"/>
        <w:bidi w:val="0"/>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事业单位公开招聘人员实行回避制度。凡与招聘单位负责人员有夫妻关系、直系血亲关系、三代以内旁系血亲</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近姻亲关系</w:t>
      </w:r>
      <w:r>
        <w:rPr>
          <w:rFonts w:hint="eastAsia" w:ascii="仿宋_GB2312" w:hAnsi="仿宋_GB2312" w:eastAsia="仿宋_GB2312" w:cs="仿宋_GB2312"/>
          <w:sz w:val="28"/>
          <w:szCs w:val="28"/>
          <w:lang w:eastAsia="zh-CN"/>
        </w:rPr>
        <w:t>及其他亲属关系</w:t>
      </w:r>
      <w:r>
        <w:rPr>
          <w:rFonts w:hint="eastAsia" w:ascii="仿宋_GB2312" w:hAnsi="仿宋_GB2312" w:eastAsia="仿宋_GB2312" w:cs="仿宋_GB2312"/>
          <w:sz w:val="28"/>
          <w:szCs w:val="28"/>
        </w:rPr>
        <w:t>的应聘人员，不得应聘该单位人事、纪检、财务、审计等岗位，也不得在有直接上下级领导关系的岗位工作。</w:t>
      </w:r>
    </w:p>
    <w:p>
      <w:pPr>
        <w:keepNext w:val="0"/>
        <w:keepLines w:val="0"/>
        <w:pageBreakBefore w:val="0"/>
        <w:numPr>
          <w:ilvl w:val="0"/>
          <w:numId w:val="0"/>
        </w:numPr>
        <w:kinsoku/>
        <w:wordWrap/>
        <w:overflowPunct/>
        <w:topLinePunct w:val="0"/>
        <w:bidi w:val="0"/>
        <w:snapToGrid w:val="0"/>
        <w:spacing w:line="40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4、本次招聘中“应届毕业生”如何界定？</w:t>
      </w:r>
    </w:p>
    <w:p>
      <w:pPr>
        <w:keepNext w:val="0"/>
        <w:keepLines w:val="0"/>
        <w:pageBreakBefore w:val="0"/>
        <w:kinsoku/>
        <w:wordWrap/>
        <w:overflowPunct/>
        <w:topLinePunct w:val="0"/>
        <w:bidi w:val="0"/>
        <w:snapToGrid w:val="0"/>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招聘岗位“其他条件”栏注明“面向应届毕业生”的，是指在国内普通高等学校或承担研究生教育任务的科学研究机构中，由国家统一招生且就读期间个人档案、组织关系保管在就读院校(或科研机构)于2021年毕业的学生，以及2019、2020届尚未落实工作单位的高校毕业生。</w:t>
      </w:r>
    </w:p>
    <w:p>
      <w:pPr>
        <w:keepNext w:val="0"/>
        <w:keepLines w:val="0"/>
        <w:pageBreakBefore w:val="0"/>
        <w:numPr>
          <w:ilvl w:val="0"/>
          <w:numId w:val="0"/>
        </w:numPr>
        <w:kinsoku/>
        <w:wordWrap/>
        <w:overflowPunct/>
        <w:topLinePunct w:val="0"/>
        <w:bidi w:val="0"/>
        <w:snapToGrid w:val="0"/>
        <w:spacing w:line="40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5、</w:t>
      </w:r>
      <w:r>
        <w:rPr>
          <w:rFonts w:hint="eastAsia" w:ascii="仿宋_GB2312" w:hAnsi="仿宋_GB2312" w:eastAsia="仿宋_GB2312" w:cs="仿宋_GB2312"/>
          <w:b/>
          <w:sz w:val="28"/>
          <w:szCs w:val="28"/>
        </w:rPr>
        <w:t>对学历学位及相关证书取得时间有什么要求？</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i w:val="0"/>
          <w:caps w:val="0"/>
          <w:color w:val="0000FF"/>
          <w:spacing w:val="0"/>
          <w:sz w:val="28"/>
          <w:szCs w:val="28"/>
          <w:shd w:val="clear" w:color="auto" w:fill="FFFFFF"/>
        </w:rPr>
      </w:pPr>
      <w:r>
        <w:rPr>
          <w:rFonts w:hint="eastAsia" w:ascii="仿宋_GB2312" w:hAnsi="仿宋_GB2312" w:eastAsia="仿宋_GB2312" w:cs="仿宋_GB2312"/>
          <w:sz w:val="28"/>
          <w:szCs w:val="28"/>
          <w:lang w:val="en-US" w:eastAsia="zh-CN"/>
        </w:rPr>
        <w:t>应聘人员的学历、学位及相关证书须在2021年4月25日前取得；2021年应届高校毕业生的学历、学位及相关证书须在2021年7月31日前取得。学历、学位及相关证书在规定的时间内未取得的，不予聘用，已经聘用的，解除聘用合同。</w:t>
      </w:r>
      <w:bookmarkStart w:id="0" w:name="_GoBack"/>
      <w:bookmarkEnd w:id="0"/>
    </w:p>
    <w:p>
      <w:pPr>
        <w:pStyle w:val="3"/>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400" w:lineRule="exact"/>
        <w:ind w:firstLine="562" w:firstLineChars="200"/>
        <w:textAlignment w:val="auto"/>
        <w:rPr>
          <w:rFonts w:hint="eastAsia" w:ascii="仿宋_GB2312" w:hAnsi="仿宋_GB2312" w:eastAsia="仿宋_GB2312" w:cs="仿宋_GB2312"/>
          <w:b/>
          <w:bCs/>
          <w:i w:val="0"/>
          <w:caps w:val="0"/>
          <w:color w:val="auto"/>
          <w:spacing w:val="0"/>
          <w:sz w:val="28"/>
          <w:szCs w:val="28"/>
          <w:shd w:val="clear" w:color="auto" w:fill="FFFFFF"/>
          <w:lang w:val="en-US" w:eastAsia="zh-CN"/>
        </w:rPr>
      </w:pPr>
      <w:r>
        <w:rPr>
          <w:rFonts w:hint="eastAsia" w:ascii="仿宋_GB2312" w:hAnsi="仿宋_GB2312" w:eastAsia="仿宋_GB2312" w:cs="仿宋_GB2312"/>
          <w:b/>
          <w:bCs/>
          <w:i w:val="0"/>
          <w:caps w:val="0"/>
          <w:color w:val="auto"/>
          <w:spacing w:val="0"/>
          <w:sz w:val="28"/>
          <w:szCs w:val="28"/>
          <w:shd w:val="clear" w:color="auto" w:fill="FFFFFF"/>
          <w:lang w:val="en-US" w:eastAsia="zh-CN"/>
        </w:rPr>
        <w:t>6、如何界定师范专业？</w:t>
      </w:r>
    </w:p>
    <w:p>
      <w:pPr>
        <w:pStyle w:val="3"/>
        <w:keepNext w:val="0"/>
        <w:keepLines w:val="0"/>
        <w:pageBreakBefore w:val="0"/>
        <w:numPr>
          <w:ilvl w:val="0"/>
          <w:numId w:val="1"/>
        </w:numPr>
        <w:shd w:val="clear" w:color="auto" w:fill="FFFFFF"/>
        <w:kinsoku/>
        <w:wordWrap/>
        <w:overflowPunct/>
        <w:topLinePunct w:val="0"/>
        <w:autoSpaceDE/>
        <w:autoSpaceDN/>
        <w:bidi w:val="0"/>
        <w:adjustRightInd/>
        <w:spacing w:before="0" w:beforeAutospacing="0" w:after="0" w:afterAutospacing="0" w:line="400" w:lineRule="exact"/>
        <w:ind w:left="700" w:leftChars="0" w:firstLine="0" w:firstLineChars="0"/>
        <w:textAlignment w:val="auto"/>
        <w:rPr>
          <w:rFonts w:hint="eastAsia" w:ascii="仿宋_GB2312" w:hAnsi="仿宋_GB2312" w:eastAsia="仿宋_GB2312" w:cs="仿宋_GB2312"/>
          <w:i w:val="0"/>
          <w:caps w:val="0"/>
          <w:color w:val="auto"/>
          <w:spacing w:val="0"/>
          <w:sz w:val="28"/>
          <w:szCs w:val="28"/>
          <w:shd w:val="clear" w:color="auto" w:fill="FFFFFF"/>
          <w:lang w:val="en-US" w:eastAsia="zh-CN"/>
        </w:rPr>
      </w:pPr>
      <w:r>
        <w:rPr>
          <w:rFonts w:hint="eastAsia" w:ascii="仿宋_GB2312" w:hAnsi="仿宋_GB2312" w:eastAsia="仿宋_GB2312" w:cs="仿宋_GB2312"/>
          <w:i w:val="0"/>
          <w:caps w:val="0"/>
          <w:color w:val="auto"/>
          <w:spacing w:val="0"/>
          <w:sz w:val="28"/>
          <w:szCs w:val="28"/>
          <w:shd w:val="clear" w:color="auto" w:fill="FFFFFF"/>
          <w:lang w:val="en-US" w:eastAsia="zh-CN"/>
        </w:rPr>
        <w:t>考生持有的“高校毕业生就业报到证”派遣到教育部门的；</w:t>
      </w:r>
    </w:p>
    <w:p>
      <w:pPr>
        <w:pStyle w:val="3"/>
        <w:keepNext w:val="0"/>
        <w:keepLines w:val="0"/>
        <w:pageBreakBefore w:val="0"/>
        <w:numPr>
          <w:ilvl w:val="0"/>
          <w:numId w:val="1"/>
        </w:numPr>
        <w:shd w:val="clear" w:color="auto" w:fill="FFFFFF"/>
        <w:kinsoku/>
        <w:wordWrap/>
        <w:overflowPunct/>
        <w:topLinePunct w:val="0"/>
        <w:autoSpaceDE/>
        <w:autoSpaceDN/>
        <w:bidi w:val="0"/>
        <w:adjustRightInd/>
        <w:spacing w:before="0" w:beforeAutospacing="0" w:after="0" w:afterAutospacing="0" w:line="400" w:lineRule="exact"/>
        <w:ind w:left="700" w:leftChars="0" w:firstLine="0" w:firstLineChars="0"/>
        <w:textAlignment w:val="auto"/>
        <w:rPr>
          <w:rFonts w:hint="eastAsia" w:ascii="仿宋_GB2312" w:hAnsi="仿宋_GB2312" w:eastAsia="仿宋_GB2312" w:cs="仿宋_GB2312"/>
          <w:i w:val="0"/>
          <w:caps w:val="0"/>
          <w:color w:val="auto"/>
          <w:spacing w:val="0"/>
          <w:sz w:val="28"/>
          <w:szCs w:val="28"/>
          <w:shd w:val="clear" w:color="auto" w:fill="FFFFFF"/>
          <w:lang w:val="en-US" w:eastAsia="zh-CN"/>
        </w:rPr>
      </w:pPr>
      <w:r>
        <w:rPr>
          <w:rFonts w:hint="eastAsia" w:ascii="仿宋_GB2312" w:hAnsi="仿宋_GB2312" w:eastAsia="仿宋_GB2312" w:cs="仿宋_GB2312"/>
          <w:i w:val="0"/>
          <w:caps w:val="0"/>
          <w:color w:val="auto"/>
          <w:spacing w:val="0"/>
          <w:sz w:val="28"/>
          <w:szCs w:val="28"/>
          <w:shd w:val="clear" w:color="auto" w:fill="FFFFFF"/>
          <w:lang w:val="en-US" w:eastAsia="zh-CN"/>
        </w:rPr>
        <w:t>大学开设课程中教育学、心理学为必修课程的。</w:t>
      </w:r>
    </w:p>
    <w:p>
      <w:pPr>
        <w:pStyle w:val="3"/>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400" w:lineRule="exact"/>
        <w:ind w:left="700" w:leftChars="0"/>
        <w:textAlignment w:val="auto"/>
        <w:rPr>
          <w:rFonts w:hint="eastAsia" w:ascii="仿宋_GB2312" w:hAnsi="仿宋_GB2312" w:eastAsia="仿宋_GB2312" w:cs="仿宋_GB2312"/>
          <w:i w:val="0"/>
          <w:caps w:val="0"/>
          <w:color w:val="0000FF"/>
          <w:spacing w:val="0"/>
          <w:sz w:val="28"/>
          <w:szCs w:val="28"/>
          <w:shd w:val="clear" w:color="auto" w:fill="FFFFFF"/>
          <w:lang w:val="en-US" w:eastAsia="zh-CN"/>
        </w:rPr>
      </w:pPr>
      <w:r>
        <w:rPr>
          <w:rFonts w:hint="eastAsia" w:ascii="仿宋_GB2312" w:hAnsi="仿宋_GB2312" w:eastAsia="仿宋_GB2312" w:cs="仿宋_GB2312"/>
          <w:i w:val="0"/>
          <w:caps w:val="0"/>
          <w:color w:val="auto"/>
          <w:spacing w:val="0"/>
          <w:sz w:val="28"/>
          <w:szCs w:val="28"/>
          <w:shd w:val="clear" w:color="auto" w:fill="FFFFFF"/>
          <w:lang w:val="en-US" w:eastAsia="zh-CN"/>
        </w:rPr>
        <w:t>凡考生具备以上二个条件之一者均界定为师范专业。</w:t>
      </w:r>
    </w:p>
    <w:p>
      <w:pPr>
        <w:keepNext w:val="0"/>
        <w:keepLines w:val="0"/>
        <w:pageBreakBefore w:val="0"/>
        <w:kinsoku/>
        <w:wordWrap/>
        <w:overflowPunct/>
        <w:topLinePunct w:val="0"/>
        <w:bidi w:val="0"/>
        <w:snapToGrid w:val="0"/>
        <w:spacing w:line="40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7、</w:t>
      </w:r>
      <w:r>
        <w:rPr>
          <w:rFonts w:hint="eastAsia" w:ascii="仿宋_GB2312" w:hAnsi="仿宋_GB2312" w:eastAsia="仿宋_GB2312" w:cs="仿宋_GB2312"/>
          <w:b/>
          <w:sz w:val="28"/>
          <w:szCs w:val="28"/>
        </w:rPr>
        <w:t>如何界定应聘人员所学专业？</w:t>
      </w:r>
    </w:p>
    <w:p>
      <w:pPr>
        <w:keepNext w:val="0"/>
        <w:keepLines w:val="0"/>
        <w:pageBreakBefore w:val="0"/>
        <w:kinsoku/>
        <w:wordWrap/>
        <w:overflowPunct/>
        <w:topLinePunct w:val="0"/>
        <w:bidi w:val="0"/>
        <w:snapToGrid w:val="0"/>
        <w:spacing w:line="400" w:lineRule="exact"/>
        <w:ind w:firstLine="64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以应聘人员所获毕业证书上注明的专业为准。</w:t>
      </w:r>
    </w:p>
    <w:p>
      <w:pPr>
        <w:pStyle w:val="7"/>
        <w:keepNext w:val="0"/>
        <w:keepLines w:val="0"/>
        <w:pageBreakBefore w:val="0"/>
        <w:kinsoku/>
        <w:wordWrap/>
        <w:overflowPunct/>
        <w:topLinePunct w:val="0"/>
        <w:bidi w:val="0"/>
        <w:spacing w:line="40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8、</w:t>
      </w:r>
      <w:r>
        <w:rPr>
          <w:rFonts w:hint="eastAsia" w:ascii="仿宋_GB2312" w:hAnsi="仿宋_GB2312" w:eastAsia="仿宋_GB2312" w:cs="仿宋_GB2312"/>
          <w:b/>
          <w:sz w:val="28"/>
          <w:szCs w:val="28"/>
        </w:rPr>
        <w:t>报考人员在网上提供的照片有什么要求？</w:t>
      </w:r>
    </w:p>
    <w:p>
      <w:pPr>
        <w:keepNext w:val="0"/>
        <w:keepLines w:val="0"/>
        <w:pageBreakBefore w:val="0"/>
        <w:widowControl/>
        <w:kinsoku/>
        <w:wordWrap/>
        <w:overflowPunct/>
        <w:topLinePunct w:val="0"/>
        <w:bidi w:val="0"/>
        <w:spacing w:line="400" w:lineRule="exact"/>
        <w:ind w:firstLine="532" w:firstLineChars="19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应聘人员在网上报名时提供的照片必须是近期正面免冠大头数码彩色照片（头部占照片尺寸的2/3，</w:t>
      </w:r>
      <w:r>
        <w:rPr>
          <w:rFonts w:hint="eastAsia" w:ascii="仿宋_GB2312" w:hAnsi="仿宋_GB2312" w:eastAsia="仿宋_GB2312" w:cs="仿宋_GB2312"/>
          <w:color w:val="000000"/>
          <w:kern w:val="0"/>
          <w:sz w:val="28"/>
          <w:szCs w:val="28"/>
        </w:rPr>
        <w:t>面部正面头发不得过眉，露双耳</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kern w:val="0"/>
          <w:sz w:val="28"/>
          <w:szCs w:val="28"/>
        </w:rPr>
        <w:t>不得佩戴首饰</w:t>
      </w:r>
      <w:r>
        <w:rPr>
          <w:rFonts w:hint="eastAsia" w:ascii="仿宋_GB2312" w:hAnsi="仿宋_GB2312" w:eastAsia="仿宋_GB2312" w:cs="仿宋_GB2312"/>
          <w:color w:val="000000"/>
          <w:sz w:val="28"/>
          <w:szCs w:val="28"/>
        </w:rPr>
        <w:t>），确保照片清晰、明亮、不变形</w:t>
      </w:r>
      <w:r>
        <w:rPr>
          <w:rFonts w:hint="eastAsia" w:ascii="仿宋_GB2312" w:hAnsi="仿宋_GB2312" w:eastAsia="仿宋_GB2312" w:cs="仿宋_GB2312"/>
          <w:color w:val="000000"/>
          <w:kern w:val="0"/>
          <w:sz w:val="28"/>
          <w:szCs w:val="28"/>
        </w:rPr>
        <w:t>、可辨认</w:t>
      </w:r>
      <w:r>
        <w:rPr>
          <w:rFonts w:hint="eastAsia" w:ascii="仿宋_GB2312" w:hAnsi="仿宋_GB2312" w:eastAsia="仿宋_GB2312" w:cs="仿宋_GB2312"/>
          <w:color w:val="000000"/>
          <w:sz w:val="28"/>
          <w:szCs w:val="28"/>
        </w:rPr>
        <w:t>。规格：分辨率120像素(宽)X160像素(高)，文件大小不超过20KB，文件类型为JPG格式（如果没有数码照，建议考生到照相馆拍照获取照片）。</w:t>
      </w:r>
      <w:r>
        <w:rPr>
          <w:rFonts w:hint="eastAsia" w:ascii="仿宋_GB2312" w:hAnsi="仿宋_GB2312" w:eastAsia="仿宋_GB2312" w:cs="仿宋_GB2312"/>
          <w:color w:val="000000"/>
          <w:kern w:val="0"/>
          <w:sz w:val="28"/>
          <w:szCs w:val="28"/>
        </w:rPr>
        <w:t>凡因照片不符合要求导致无法进行网上审核、现场确认、影响正常参加考试的，后果由考生自负。</w:t>
      </w:r>
    </w:p>
    <w:p>
      <w:pPr>
        <w:pStyle w:val="7"/>
        <w:keepNext w:val="0"/>
        <w:keepLines w:val="0"/>
        <w:pageBreakBefore w:val="0"/>
        <w:kinsoku/>
        <w:wordWrap/>
        <w:overflowPunct/>
        <w:topLinePunct w:val="0"/>
        <w:bidi w:val="0"/>
        <w:spacing w:line="400" w:lineRule="exact"/>
        <w:ind w:firstLine="624"/>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报考人员进入面试后资格审核所提供的照片要与网上报名时提供的照片同一底版。</w:t>
      </w:r>
    </w:p>
    <w:p>
      <w:pPr>
        <w:keepNext w:val="0"/>
        <w:keepLines w:val="0"/>
        <w:pageBreakBefore w:val="0"/>
        <w:kinsoku/>
        <w:wordWrap/>
        <w:overflowPunct/>
        <w:topLinePunct w:val="0"/>
        <w:bidi w:val="0"/>
        <w:snapToGrid w:val="0"/>
        <w:spacing w:line="4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9、</w:t>
      </w:r>
      <w:r>
        <w:rPr>
          <w:rFonts w:hint="eastAsia" w:ascii="仿宋_GB2312" w:hAnsi="仿宋_GB2312" w:eastAsia="仿宋_GB2312" w:cs="仿宋_GB2312"/>
          <w:b/>
          <w:sz w:val="28"/>
          <w:szCs w:val="28"/>
        </w:rPr>
        <w:t>哪些人员可以报考定向招聘岗位?</w:t>
      </w:r>
    </w:p>
    <w:p>
      <w:pPr>
        <w:keepNext w:val="0"/>
        <w:keepLines w:val="0"/>
        <w:pageBreakBefore w:val="0"/>
        <w:widowControl/>
        <w:kinsoku/>
        <w:wordWrap/>
        <w:overflowPunct/>
        <w:topLinePunct w:val="0"/>
        <w:bidi w:val="0"/>
        <w:spacing w:line="400" w:lineRule="exact"/>
        <w:ind w:firstLine="532" w:firstLineChars="19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大学生退役士兵和服务基层项目人员，均可报考定向岗位。已享受优惠政策被录用为公务员或招聘为事业单位工作人员的，不再享受该优惠政策。</w:t>
      </w:r>
    </w:p>
    <w:p>
      <w:pPr>
        <w:pStyle w:val="7"/>
        <w:keepNext w:val="0"/>
        <w:keepLines w:val="0"/>
        <w:pageBreakBefore w:val="0"/>
        <w:kinsoku/>
        <w:wordWrap/>
        <w:overflowPunct/>
        <w:topLinePunct w:val="0"/>
        <w:bidi w:val="0"/>
        <w:spacing w:line="40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10、</w:t>
      </w:r>
      <w:r>
        <w:rPr>
          <w:rFonts w:hint="eastAsia" w:ascii="仿宋_GB2312" w:hAnsi="仿宋_GB2312" w:eastAsia="仿宋_GB2312" w:cs="仿宋_GB2312"/>
          <w:b/>
          <w:sz w:val="28"/>
          <w:szCs w:val="28"/>
        </w:rPr>
        <w:t>服务基层项目人员、退役大学生士兵可以报考非定向招聘岗位吗？</w:t>
      </w:r>
    </w:p>
    <w:p>
      <w:pPr>
        <w:keepNext w:val="0"/>
        <w:keepLines w:val="0"/>
        <w:pageBreakBefore w:val="0"/>
        <w:kinsoku/>
        <w:wordWrap/>
        <w:overflowPunct/>
        <w:topLinePunct w:val="0"/>
        <w:bidi w:val="0"/>
        <w:snapToGrid w:val="0"/>
        <w:spacing w:line="40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服务基层项目人员、退役大学生士兵可以报考非定向招聘岗位，但必须符合招聘岗位所要求的资格条件。</w:t>
      </w:r>
    </w:p>
    <w:p>
      <w:pPr>
        <w:keepNext w:val="0"/>
        <w:keepLines w:val="0"/>
        <w:pageBreakBefore w:val="0"/>
        <w:kinsoku/>
        <w:wordWrap/>
        <w:overflowPunct/>
        <w:topLinePunct w:val="0"/>
        <w:bidi w:val="0"/>
        <w:snapToGrid w:val="0"/>
        <w:spacing w:line="4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11、</w:t>
      </w:r>
      <w:r>
        <w:rPr>
          <w:rFonts w:hint="eastAsia" w:ascii="仿宋_GB2312" w:hAnsi="仿宋_GB2312" w:eastAsia="仿宋_GB2312" w:cs="仿宋_GB2312"/>
          <w:b/>
          <w:kern w:val="0"/>
          <w:sz w:val="28"/>
          <w:szCs w:val="28"/>
          <w:lang w:val="zh-CN"/>
        </w:rPr>
        <w:t>取得面试人选资格的应聘人员进行现场资格审查时需提供哪些材料？</w:t>
      </w:r>
    </w:p>
    <w:p>
      <w:pPr>
        <w:pStyle w:val="7"/>
        <w:keepNext w:val="0"/>
        <w:keepLines w:val="0"/>
        <w:pageBreakBefore w:val="0"/>
        <w:kinsoku/>
        <w:wordWrap/>
        <w:overflowPunct/>
        <w:topLinePunct w:val="0"/>
        <w:bidi w:val="0"/>
        <w:spacing w:line="400" w:lineRule="exact"/>
        <w:ind w:firstLine="624"/>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面试人选资格的应聘人员，需在规定的时间，按招聘岗位要求，向招聘单位提交1寸近期同底版免冠照片4张（须与网上报名的照片同一底版）和相关材料（原件及复印件，复印件由审核单位留存）。相关材料主要有：</w:t>
      </w:r>
    </w:p>
    <w:p>
      <w:pPr>
        <w:keepNext w:val="0"/>
        <w:keepLines w:val="0"/>
        <w:pageBreakBefore w:val="0"/>
        <w:kinsoku/>
        <w:wordWrap/>
        <w:overflowPunct/>
        <w:topLinePunct w:val="0"/>
        <w:bidi w:val="0"/>
        <w:adjustRightInd w:val="0"/>
        <w:snapToGrid w:val="0"/>
        <w:spacing w:line="400" w:lineRule="exact"/>
        <w:ind w:firstLine="560" w:firstLineChars="200"/>
        <w:textAlignment w:val="auto"/>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sz w:val="28"/>
          <w:szCs w:val="28"/>
        </w:rPr>
        <w:t>（1）</w:t>
      </w:r>
      <w:r>
        <w:rPr>
          <w:rFonts w:hint="eastAsia" w:ascii="仿宋_GB2312" w:hAnsi="仿宋_GB2312" w:eastAsia="仿宋_GB2312" w:cs="仿宋_GB2312"/>
          <w:kern w:val="0"/>
          <w:sz w:val="28"/>
          <w:szCs w:val="28"/>
          <w:lang w:val="zh-CN"/>
        </w:rPr>
        <w:t>《</w:t>
      </w:r>
      <w:r>
        <w:rPr>
          <w:rFonts w:hint="eastAsia" w:ascii="仿宋_GB2312" w:hAnsi="仿宋_GB2312" w:eastAsia="仿宋_GB2312" w:cs="仿宋_GB2312"/>
          <w:kern w:val="0"/>
          <w:sz w:val="28"/>
          <w:szCs w:val="28"/>
          <w:lang w:val="en-US" w:eastAsia="zh-CN"/>
        </w:rPr>
        <w:t>2021年聊城市</w:t>
      </w:r>
      <w:r>
        <w:rPr>
          <w:rFonts w:hint="eastAsia" w:ascii="仿宋_GB2312" w:hAnsi="仿宋_GB2312" w:eastAsia="仿宋_GB2312" w:cs="仿宋_GB2312"/>
          <w:kern w:val="0"/>
          <w:sz w:val="28"/>
          <w:szCs w:val="28"/>
          <w:lang w:val="zh-CN"/>
        </w:rPr>
        <w:t>茌平</w:t>
      </w:r>
      <w:r>
        <w:rPr>
          <w:rFonts w:hint="eastAsia" w:ascii="仿宋_GB2312" w:hAnsi="仿宋_GB2312" w:eastAsia="仿宋_GB2312" w:cs="仿宋_GB2312"/>
          <w:kern w:val="0"/>
          <w:sz w:val="28"/>
          <w:szCs w:val="28"/>
          <w:lang w:val="en-US" w:eastAsia="zh-CN"/>
        </w:rPr>
        <w:t>区</w:t>
      </w:r>
      <w:r>
        <w:rPr>
          <w:rFonts w:hint="eastAsia" w:ascii="仿宋_GB2312" w:hAnsi="仿宋_GB2312" w:eastAsia="仿宋_GB2312" w:cs="仿宋_GB2312"/>
          <w:kern w:val="0"/>
          <w:sz w:val="28"/>
          <w:szCs w:val="28"/>
          <w:lang w:val="zh-CN"/>
        </w:rPr>
        <w:t>教育类事业单位公开招聘工作人员报名登记表》；</w:t>
      </w:r>
    </w:p>
    <w:p>
      <w:pPr>
        <w:keepNext w:val="0"/>
        <w:keepLines w:val="0"/>
        <w:pageBreakBefore w:val="0"/>
        <w:kinsoku/>
        <w:wordWrap/>
        <w:overflowPunct/>
        <w:topLinePunct w:val="0"/>
        <w:bidi w:val="0"/>
        <w:adjustRightInd w:val="0"/>
        <w:snapToGrid w:val="0"/>
        <w:spacing w:line="400" w:lineRule="exact"/>
        <w:ind w:firstLine="624"/>
        <w:textAlignment w:val="auto"/>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sz w:val="28"/>
          <w:szCs w:val="28"/>
        </w:rPr>
        <w:t>（2）</w:t>
      </w:r>
      <w:r>
        <w:rPr>
          <w:rFonts w:hint="eastAsia" w:ascii="仿宋_GB2312" w:hAnsi="仿宋_GB2312" w:eastAsia="仿宋_GB2312" w:cs="仿宋_GB2312"/>
          <w:kern w:val="0"/>
          <w:sz w:val="28"/>
          <w:szCs w:val="28"/>
          <w:lang w:val="zh-CN"/>
        </w:rPr>
        <w:t>《</w:t>
      </w:r>
      <w:r>
        <w:rPr>
          <w:rFonts w:hint="eastAsia" w:ascii="仿宋_GB2312" w:hAnsi="仿宋_GB2312" w:eastAsia="仿宋_GB2312" w:cs="仿宋_GB2312"/>
          <w:kern w:val="0"/>
          <w:sz w:val="28"/>
          <w:szCs w:val="28"/>
          <w:lang w:val="en-US" w:eastAsia="zh-CN"/>
        </w:rPr>
        <w:t>2021年聊城市</w:t>
      </w:r>
      <w:r>
        <w:rPr>
          <w:rFonts w:hint="eastAsia" w:ascii="仿宋_GB2312" w:hAnsi="仿宋_GB2312" w:eastAsia="仿宋_GB2312" w:cs="仿宋_GB2312"/>
          <w:kern w:val="0"/>
          <w:sz w:val="28"/>
          <w:szCs w:val="28"/>
          <w:lang w:val="zh-CN"/>
        </w:rPr>
        <w:t>茌平</w:t>
      </w:r>
      <w:r>
        <w:rPr>
          <w:rFonts w:hint="eastAsia" w:ascii="仿宋_GB2312" w:hAnsi="仿宋_GB2312" w:eastAsia="仿宋_GB2312" w:cs="仿宋_GB2312"/>
          <w:kern w:val="0"/>
          <w:sz w:val="28"/>
          <w:szCs w:val="28"/>
          <w:lang w:val="en-US" w:eastAsia="zh-CN"/>
        </w:rPr>
        <w:t>区</w:t>
      </w:r>
      <w:r>
        <w:rPr>
          <w:rFonts w:hint="eastAsia" w:ascii="仿宋_GB2312" w:hAnsi="仿宋_GB2312" w:eastAsia="仿宋_GB2312" w:cs="仿宋_GB2312"/>
          <w:kern w:val="0"/>
          <w:sz w:val="28"/>
          <w:szCs w:val="28"/>
          <w:lang w:val="zh-CN"/>
        </w:rPr>
        <w:t>教育类事业单位公开招聘工作人员诚信承诺书》；</w:t>
      </w:r>
    </w:p>
    <w:p>
      <w:pPr>
        <w:keepNext w:val="0"/>
        <w:keepLines w:val="0"/>
        <w:pageBreakBefore w:val="0"/>
        <w:kinsoku/>
        <w:wordWrap/>
        <w:overflowPunct/>
        <w:topLinePunct w:val="0"/>
        <w:bidi w:val="0"/>
        <w:adjustRightInd w:val="0"/>
        <w:snapToGrid w:val="0"/>
        <w:spacing w:line="400" w:lineRule="exact"/>
        <w:ind w:firstLine="624"/>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（3）笔试准考证；</w:t>
      </w:r>
    </w:p>
    <w:p>
      <w:pPr>
        <w:pStyle w:val="7"/>
        <w:keepNext w:val="0"/>
        <w:keepLines w:val="0"/>
        <w:pageBreakBefore w:val="0"/>
        <w:kinsoku/>
        <w:wordWrap/>
        <w:overflowPunct/>
        <w:topLinePunct w:val="0"/>
        <w:bidi w:val="0"/>
        <w:spacing w:line="400" w:lineRule="exact"/>
        <w:ind w:firstLine="624"/>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国家</w:t>
      </w:r>
      <w:r>
        <w:rPr>
          <w:rFonts w:hint="eastAsia" w:ascii="仿宋_GB2312" w:hAnsi="仿宋_GB2312" w:eastAsia="仿宋_GB2312" w:cs="仿宋_GB2312"/>
          <w:kern w:val="0"/>
          <w:sz w:val="28"/>
          <w:szCs w:val="28"/>
          <w:lang w:val="zh-CN"/>
        </w:rPr>
        <w:t>承认的学历毕业证、学位证（</w:t>
      </w:r>
      <w:r>
        <w:rPr>
          <w:rFonts w:hint="eastAsia" w:ascii="仿宋_GB2312" w:hAnsi="仿宋_GB2312" w:eastAsia="仿宋_GB2312" w:cs="仿宋_GB2312"/>
          <w:color w:val="auto"/>
          <w:kern w:val="0"/>
          <w:sz w:val="28"/>
          <w:szCs w:val="28"/>
          <w:lang w:val="zh-CN"/>
        </w:rPr>
        <w:t>有学位要求的提供）、报到证（普通高校毕业生提供）、身份证、</w:t>
      </w:r>
      <w:r>
        <w:rPr>
          <w:rFonts w:hint="eastAsia" w:ascii="仿宋_GB2312" w:hAnsi="仿宋_GB2312" w:eastAsia="仿宋_GB2312" w:cs="仿宋_GB2312"/>
          <w:color w:val="auto"/>
          <w:sz w:val="28"/>
          <w:szCs w:val="28"/>
          <w:lang w:eastAsia="zh-CN"/>
        </w:rPr>
        <w:t>教育部学历证书电子注册备案表、</w:t>
      </w:r>
      <w:r>
        <w:rPr>
          <w:rFonts w:hint="eastAsia" w:ascii="仿宋_GB2312" w:hAnsi="仿宋_GB2312" w:eastAsia="仿宋_GB2312" w:cs="仿宋_GB2312"/>
          <w:color w:val="auto"/>
          <w:kern w:val="0"/>
          <w:sz w:val="28"/>
          <w:szCs w:val="28"/>
        </w:rPr>
        <w:t>学位查询</w:t>
      </w:r>
      <w:r>
        <w:rPr>
          <w:rFonts w:hint="eastAsia" w:ascii="仿宋_GB2312" w:hAnsi="仿宋_GB2312" w:eastAsia="仿宋_GB2312" w:cs="仿宋_GB2312"/>
          <w:color w:val="auto"/>
          <w:kern w:val="0"/>
          <w:sz w:val="28"/>
          <w:szCs w:val="28"/>
          <w:lang w:eastAsia="zh-CN"/>
        </w:rPr>
        <w:t>结果</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有学位要求的提供）；</w:t>
      </w:r>
    </w:p>
    <w:p>
      <w:pPr>
        <w:pStyle w:val="7"/>
        <w:keepNext w:val="0"/>
        <w:keepLines w:val="0"/>
        <w:pageBreakBefore w:val="0"/>
        <w:kinsoku/>
        <w:wordWrap/>
        <w:overflowPunct/>
        <w:topLinePunct w:val="0"/>
        <w:bidi w:val="0"/>
        <w:spacing w:line="400" w:lineRule="exact"/>
        <w:ind w:firstLine="624"/>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对有教师资格证书要求的还需提供教师资格证、中国教师资格网教师资格证“证书信息”网页截图。</w:t>
      </w:r>
    </w:p>
    <w:p>
      <w:pPr>
        <w:pStyle w:val="7"/>
        <w:keepNext w:val="0"/>
        <w:keepLines w:val="0"/>
        <w:pageBreakBefore w:val="0"/>
        <w:kinsoku/>
        <w:wordWrap/>
        <w:overflowPunct/>
        <w:topLinePunct w:val="0"/>
        <w:bidi w:val="0"/>
        <w:spacing w:line="400" w:lineRule="exact"/>
        <w:ind w:firstLine="624"/>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（5）在职人员应聘的，还需提交所在单位及主管部门出具的同意应聘介绍信；</w:t>
      </w:r>
    </w:p>
    <w:p>
      <w:pPr>
        <w:pStyle w:val="7"/>
        <w:keepNext w:val="0"/>
        <w:keepLines w:val="0"/>
        <w:pageBreakBefore w:val="0"/>
        <w:kinsoku/>
        <w:wordWrap/>
        <w:overflowPunct/>
        <w:topLinePunct w:val="0"/>
        <w:bidi w:val="0"/>
        <w:spacing w:line="400" w:lineRule="exact"/>
        <w:ind w:firstLine="624"/>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6）报考定向招聘岗位的人员，还需提交相关服务基层项目的证明材料；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退役大学生士兵提交《入伍通知书》、《退伍证》等退出现役证件。</w:t>
      </w:r>
    </w:p>
    <w:p>
      <w:pPr>
        <w:pStyle w:val="7"/>
        <w:keepNext w:val="0"/>
        <w:keepLines w:val="0"/>
        <w:pageBreakBefore w:val="0"/>
        <w:kinsoku/>
        <w:wordWrap/>
        <w:overflowPunct/>
        <w:topLinePunct w:val="0"/>
        <w:bidi w:val="0"/>
        <w:spacing w:line="400" w:lineRule="exact"/>
        <w:ind w:firstLine="624"/>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（7）留学回国人员应聘的，除需提供《简章》中规定的相关材料外，还要出具国家教育部门的学历学位认证材料。应聘人员可登录教育部留学服务中心网站查询认证的有关要求和程序；</w:t>
      </w:r>
    </w:p>
    <w:p>
      <w:pPr>
        <w:pStyle w:val="7"/>
        <w:keepNext w:val="0"/>
        <w:keepLines w:val="0"/>
        <w:pageBreakBefore w:val="0"/>
        <w:kinsoku/>
        <w:wordWrap/>
        <w:overflowPunct/>
        <w:topLinePunct w:val="0"/>
        <w:bidi w:val="0"/>
        <w:spacing w:line="400" w:lineRule="exact"/>
        <w:ind w:firstLine="624"/>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（8）香港和澳门居民中的中国公民应聘的，还需提供《港澳居民来往内地通行证》；</w:t>
      </w:r>
    </w:p>
    <w:p>
      <w:pPr>
        <w:pStyle w:val="7"/>
        <w:keepNext w:val="0"/>
        <w:keepLines w:val="0"/>
        <w:pageBreakBefore w:val="0"/>
        <w:kinsoku/>
        <w:wordWrap/>
        <w:overflowPunct/>
        <w:topLinePunct w:val="0"/>
        <w:bidi w:val="0"/>
        <w:spacing w:line="400" w:lineRule="exact"/>
        <w:ind w:firstLine="624"/>
        <w:textAlignment w:val="auto"/>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（9）招聘岗位条件要求的其他证明材料。</w:t>
      </w:r>
    </w:p>
    <w:p>
      <w:pPr>
        <w:keepNext w:val="0"/>
        <w:keepLines w:val="0"/>
        <w:pageBreakBefore w:val="0"/>
        <w:kinsoku/>
        <w:wordWrap/>
        <w:overflowPunct/>
        <w:topLinePunct w:val="0"/>
        <w:bidi w:val="0"/>
        <w:adjustRightInd w:val="0"/>
        <w:snapToGrid w:val="0"/>
        <w:spacing w:line="40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12、</w:t>
      </w:r>
      <w:r>
        <w:rPr>
          <w:rFonts w:hint="eastAsia" w:ascii="仿宋_GB2312" w:hAnsi="仿宋_GB2312" w:eastAsia="仿宋_GB2312" w:cs="仿宋_GB2312"/>
          <w:b/>
          <w:sz w:val="28"/>
          <w:szCs w:val="28"/>
        </w:rPr>
        <w:t>享受减免有关考务费用的农村特困大学生和城市低保人员需提供哪些证明材料？</w:t>
      </w:r>
    </w:p>
    <w:p>
      <w:pPr>
        <w:keepNext w:val="0"/>
        <w:keepLines w:val="0"/>
        <w:pageBreakBefore w:val="0"/>
        <w:kinsoku/>
        <w:wordWrap/>
        <w:overflowPunct/>
        <w:topLinePunct w:val="0"/>
        <w:bidi w:val="0"/>
        <w:snapToGrid w:val="0"/>
        <w:spacing w:line="40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享受减免考务费用的应聘人员，所需提供的证明材料主要包括：享受国家最低生活保障金的城镇家庭的报考人员，应提交家庭所在地的县（市、区）民政部门出具的享受最低生活保障的证明和低保证及报名登记表；农村绝对贫困家庭的报考人员，应提交家庭所在地的县（市、区）扶贫办（部门）出具的特困证明和特困家庭基本情况档案</w:t>
      </w:r>
      <w:r>
        <w:rPr>
          <w:rFonts w:hint="eastAsia" w:ascii="仿宋_GB2312" w:hAnsi="仿宋_GB2312" w:eastAsia="仿宋_GB2312" w:cs="仿宋_GB2312"/>
          <w:sz w:val="28"/>
          <w:szCs w:val="28"/>
          <w:lang w:eastAsia="zh-CN"/>
        </w:rPr>
        <w:t>卡</w:t>
      </w:r>
      <w:r>
        <w:rPr>
          <w:rFonts w:hint="eastAsia" w:ascii="仿宋_GB2312" w:hAnsi="仿宋_GB2312" w:eastAsia="仿宋_GB2312" w:cs="仿宋_GB2312"/>
          <w:sz w:val="28"/>
          <w:szCs w:val="28"/>
        </w:rPr>
        <w:t>，或者出具由省人力资源社会保障厅、省教育厅核发的《山东省特困家庭毕业生就业服务卡》及报名登记表。</w:t>
      </w:r>
    </w:p>
    <w:p>
      <w:pPr>
        <w:keepNext w:val="0"/>
        <w:keepLines w:val="0"/>
        <w:pageBreakBefore w:val="0"/>
        <w:kinsoku/>
        <w:wordWrap/>
        <w:overflowPunct/>
        <w:topLinePunct w:val="0"/>
        <w:bidi w:val="0"/>
        <w:snapToGrid w:val="0"/>
        <w:spacing w:line="4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3、</w:t>
      </w:r>
      <w:r>
        <w:rPr>
          <w:rFonts w:hint="eastAsia" w:ascii="仿宋_GB2312" w:hAnsi="仿宋_GB2312" w:eastAsia="仿宋_GB2312" w:cs="仿宋_GB2312"/>
          <w:b/>
          <w:sz w:val="28"/>
          <w:szCs w:val="28"/>
        </w:rPr>
        <w:t>应聘人员是否可以改报其他岗位？</w:t>
      </w:r>
    </w:p>
    <w:p>
      <w:pPr>
        <w:keepNext w:val="0"/>
        <w:keepLines w:val="0"/>
        <w:pageBreakBefore w:val="0"/>
        <w:kinsoku/>
        <w:wordWrap/>
        <w:overflowPunct/>
        <w:topLinePunct w:val="0"/>
        <w:bidi w:val="0"/>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对应聘人员报考信息进行资格初审之前，应聘人员可以更改报考岗位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没有通过资格初审的应聘人员，在报名时间截止前可改报其他单位或该单位的其他岗位，但系统自动禁止该应聘人员再次报考曾被拒绝的岗位。通过资格初审的应聘人员，系统自动禁止该应聘人员改报其他岗位。</w:t>
      </w:r>
    </w:p>
    <w:p>
      <w:pPr>
        <w:keepNext w:val="0"/>
        <w:keepLines w:val="0"/>
        <w:pageBreakBefore w:val="0"/>
        <w:kinsoku/>
        <w:wordWrap/>
        <w:overflowPunct/>
        <w:topLinePunct w:val="0"/>
        <w:bidi w:val="0"/>
        <w:snapToGrid w:val="0"/>
        <w:spacing w:line="4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4、</w:t>
      </w:r>
      <w:r>
        <w:rPr>
          <w:rFonts w:hint="eastAsia" w:ascii="仿宋_GB2312" w:hAnsi="仿宋_GB2312" w:eastAsia="仿宋_GB2312" w:cs="仿宋_GB2312"/>
          <w:b/>
          <w:sz w:val="28"/>
          <w:szCs w:val="28"/>
        </w:rPr>
        <w:t>对招聘岗位资格条件有疑问如何咨询？</w:t>
      </w:r>
    </w:p>
    <w:p>
      <w:pPr>
        <w:keepNext w:val="0"/>
        <w:keepLines w:val="0"/>
        <w:pageBreakBefore w:val="0"/>
        <w:kinsoku/>
        <w:wordWrap/>
        <w:overflowPunct/>
        <w:topLinePunct w:val="0"/>
        <w:bidi w:val="0"/>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对招聘岗位资格条件和其他内容有疑问的，请与初审单位直接联系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咨询电话详见《岗位汇总表》）。</w:t>
      </w:r>
    </w:p>
    <w:p>
      <w:pPr>
        <w:keepNext w:val="0"/>
        <w:keepLines w:val="0"/>
        <w:pageBreakBefore w:val="0"/>
        <w:kinsoku/>
        <w:wordWrap/>
        <w:overflowPunct/>
        <w:topLinePunct w:val="0"/>
        <w:bidi w:val="0"/>
        <w:snapToGrid w:val="0"/>
        <w:spacing w:line="4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5、</w:t>
      </w:r>
      <w:r>
        <w:rPr>
          <w:rFonts w:hint="eastAsia" w:ascii="仿宋_GB2312" w:hAnsi="仿宋_GB2312" w:eastAsia="仿宋_GB2312" w:cs="仿宋_GB2312"/>
          <w:b/>
          <w:sz w:val="28"/>
          <w:szCs w:val="28"/>
        </w:rPr>
        <w:t>填报相关表格、信息时需注意什么？</w:t>
      </w:r>
    </w:p>
    <w:p>
      <w:pPr>
        <w:keepNext w:val="0"/>
        <w:keepLines w:val="0"/>
        <w:pageBreakBefore w:val="0"/>
        <w:kinsoku/>
        <w:wordWrap/>
        <w:overflowPunct/>
        <w:topLinePunct w:val="0"/>
        <w:bidi w:val="0"/>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时，报名人员要认真阅读报名系统有关要求、《公告》及附件和诚信承诺书，提交的报名申请材料必须真实、准确、完整，能够体现报考岗位的要求。因提交报名申请材料不准确、不完整、不符合要求，影响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kinsoku/>
        <w:wordWrap/>
        <w:overflowPunct/>
        <w:topLinePunct w:val="0"/>
        <w:bidi w:val="0"/>
        <w:snapToGrid w:val="0"/>
        <w:spacing w:line="40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color w:val="auto"/>
          <w:sz w:val="28"/>
          <w:szCs w:val="28"/>
        </w:rPr>
        <w:t>考生身份填写在职的，必须填写具体单位。在职指的是已签订劳动合同、劳务派遣合同、单位</w:t>
      </w:r>
      <w:r>
        <w:rPr>
          <w:rFonts w:hint="eastAsia" w:ascii="仿宋_GB2312" w:hAnsi="仿宋_GB2312" w:eastAsia="仿宋_GB2312" w:cs="仿宋_GB2312"/>
          <w:sz w:val="28"/>
          <w:szCs w:val="28"/>
        </w:rPr>
        <w:t>人事代理合同，现未解除合同的人员。家庭成员及其主要社会关系，必须填写姓名、工作单位及职务。学习和工作经历，必须从高中阶段开始填写，工作经历要填写到报名之日。网上报名系统的表项中未能涵盖报考岗位所要求资格条件的，务必在“备注栏”中如实填写。</w:t>
      </w:r>
    </w:p>
    <w:p>
      <w:pPr>
        <w:keepNext w:val="0"/>
        <w:keepLines w:val="0"/>
        <w:pageBreakBefore w:val="0"/>
        <w:widowControl w:val="0"/>
        <w:kinsoku/>
        <w:wordWrap/>
        <w:overflowPunct/>
        <w:topLinePunct w:val="0"/>
        <w:bidi w:val="0"/>
        <w:snapToGrid w:val="0"/>
        <w:spacing w:line="400" w:lineRule="exact"/>
        <w:ind w:left="0" w:leftChars="0" w:right="0" w:rightChars="0" w:firstLine="551" w:firstLineChars="196"/>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6、</w:t>
      </w:r>
      <w:r>
        <w:rPr>
          <w:rFonts w:hint="eastAsia" w:ascii="仿宋_GB2312" w:hAnsi="仿宋_GB2312" w:eastAsia="仿宋_GB2312" w:cs="仿宋_GB2312"/>
          <w:b/>
          <w:sz w:val="28"/>
          <w:szCs w:val="28"/>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624"/>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应聘人员要严格遵守公开招聘的相关政策规定，遵从事业单位公开招聘主管机关、人事考试机构和招聘单位的统一安排，其在应聘期间的表现将作为公开招聘考察的重要内容之一。对违纪违规的应聘人员，</w:t>
      </w:r>
      <w:r>
        <w:rPr>
          <w:rFonts w:hint="eastAsia" w:ascii="仿宋_GB2312" w:hAnsi="仿宋_GB2312" w:eastAsia="仿宋_GB2312" w:cs="仿宋_GB2312"/>
          <w:kern w:val="0"/>
          <w:sz w:val="28"/>
          <w:szCs w:val="28"/>
          <w:lang w:eastAsia="zh-CN"/>
        </w:rPr>
        <w:t>严格按</w:t>
      </w:r>
      <w:r>
        <w:rPr>
          <w:rFonts w:hint="eastAsia" w:ascii="仿宋_GB2312" w:hAnsi="仿宋_GB2312" w:eastAsia="仿宋_GB2312" w:cs="仿宋_GB2312"/>
          <w:sz w:val="28"/>
          <w:szCs w:val="28"/>
        </w:rPr>
        <w:t>照《</w:t>
      </w:r>
      <w:r>
        <w:rPr>
          <w:rFonts w:hint="eastAsia" w:ascii="仿宋_GB2312" w:hAnsi="仿宋_GB2312" w:eastAsia="仿宋_GB2312" w:cs="仿宋_GB2312"/>
          <w:sz w:val="28"/>
          <w:szCs w:val="28"/>
          <w:lang w:eastAsia="zh-CN"/>
        </w:rPr>
        <w:t>事业单位公开招聘违纪违规行为处理规定</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人力资源和社会保障部令第</w:t>
      </w:r>
      <w:r>
        <w:rPr>
          <w:rFonts w:hint="eastAsia" w:ascii="仿宋_GB2312" w:hAnsi="仿宋_GB2312" w:eastAsia="仿宋_GB2312" w:cs="仿宋_GB2312"/>
          <w:sz w:val="28"/>
          <w:szCs w:val="28"/>
          <w:lang w:val="en-US" w:eastAsia="zh-CN"/>
        </w:rPr>
        <w:t>35号</w:t>
      </w:r>
      <w:r>
        <w:rPr>
          <w:rFonts w:hint="eastAsia" w:ascii="仿宋_GB2312" w:hAnsi="仿宋_GB2312" w:eastAsia="仿宋_GB2312" w:cs="仿宋_GB2312"/>
          <w:sz w:val="28"/>
          <w:szCs w:val="28"/>
        </w:rPr>
        <w:t>）的有关规定进行处理。</w:t>
      </w:r>
      <w:r>
        <w:rPr>
          <w:rFonts w:hint="eastAsia" w:ascii="仿宋_GB2312" w:hAnsi="仿宋_GB2312" w:eastAsia="仿宋_GB2312" w:cs="仿宋_GB2312"/>
          <w:kern w:val="0"/>
          <w:sz w:val="28"/>
          <w:szCs w:val="28"/>
        </w:rPr>
        <w:t>对招聘工作中违纪违规及存在不诚信情形的应聘人员，将纳入事业单位公开招聘违纪违规与诚信档案库。</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624"/>
        <w:jc w:val="both"/>
        <w:textAlignment w:val="auto"/>
        <w:outlineLvl w:val="9"/>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lang w:val="en-US" w:eastAsia="zh-CN"/>
        </w:rPr>
        <w:t>17、</w:t>
      </w:r>
      <w:r>
        <w:rPr>
          <w:rFonts w:hint="eastAsia" w:ascii="仿宋_GB2312" w:hAnsi="仿宋_GB2312" w:eastAsia="仿宋_GB2312" w:cs="仿宋_GB2312"/>
          <w:b/>
          <w:bCs/>
          <w:kern w:val="0"/>
          <w:sz w:val="28"/>
          <w:szCs w:val="28"/>
        </w:rPr>
        <w:t>《刑法》对于考试作弊有哪些新规定？</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624"/>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修改后的《刑法》在第二百八十四条规定：“在法律规定的国家考试中，组织作弊的，处三年以下有期徒刑或者拘役，并处或者单处罚金；情节严重的，处三年以上七年以下有期徒刑，并处罚金”</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“为他人实施前款犯罪提供作弊器材或者其他帮助的，依照前款的规定处罚”</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“为实施考试作弊行为，向他人非法出售或者提供第一款规定的考试的试题、答案的，依照第一款的规定处罚”</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“代替他人或者让他人代替自己参加第一款规定的考试的，处拘役或者管制，并处或者单处罚金”。</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624"/>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此规定已于2015年11月1日起正式实施。考生和其他人员违反《刑法》构成犯罪的，将依法追究刑事责任。</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624"/>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18、</w:t>
      </w:r>
      <w:r>
        <w:rPr>
          <w:rFonts w:hint="eastAsia" w:ascii="仿宋_GB2312" w:hAnsi="仿宋_GB2312" w:eastAsia="仿宋_GB2312" w:cs="仿宋_GB2312"/>
          <w:b/>
          <w:sz w:val="28"/>
          <w:szCs w:val="28"/>
        </w:rPr>
        <w:t>拟聘用人员名单公示后提出放弃的如何处理？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560" w:firstLineChars="200"/>
        <w:jc w:val="left"/>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kern w:val="0"/>
          <w:sz w:val="28"/>
          <w:szCs w:val="28"/>
          <w:lang w:val="en-US" w:eastAsia="zh-CN" w:bidi="ar-SA"/>
        </w:rPr>
        <w:t>除因法律、法规规定的不可抗力外，各类报考人员公示后放弃或逾期不报到的，2年内不得报考我区教育类事业单位，并由聊城市茌平区事业单位公开招聘主管机关记入全区事业单位公开招聘违纪违规与诚信档案库。</w:t>
      </w:r>
    </w:p>
    <w:p>
      <w:pPr>
        <w:keepNext w:val="0"/>
        <w:keepLines w:val="0"/>
        <w:pageBreakBefore w:val="0"/>
        <w:kinsoku/>
        <w:wordWrap/>
        <w:overflowPunct/>
        <w:topLinePunct w:val="0"/>
        <w:bidi w:val="0"/>
        <w:snapToGrid w:val="0"/>
        <w:spacing w:line="4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19、</w:t>
      </w:r>
      <w:r>
        <w:rPr>
          <w:rFonts w:hint="eastAsia" w:ascii="仿宋_GB2312" w:hAnsi="仿宋_GB2312" w:eastAsia="仿宋_GB2312" w:cs="仿宋_GB2312"/>
          <w:b/>
          <w:sz w:val="28"/>
          <w:szCs w:val="28"/>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事业单位公开招聘工作人员考试</w:t>
      </w:r>
      <w:r>
        <w:rPr>
          <w:rFonts w:hint="eastAsia" w:ascii="仿宋_GB2312" w:hAnsi="仿宋_GB2312" w:eastAsia="仿宋_GB2312" w:cs="仿宋_GB2312"/>
          <w:kern w:val="0"/>
          <w:sz w:val="28"/>
          <w:szCs w:val="28"/>
        </w:rPr>
        <w:t>不指定考试教材和辅导用书，不举办也不授权或委托任何机构举办考试辅导培训班。</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551" w:firstLineChars="196"/>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sz w:val="28"/>
          <w:szCs w:val="28"/>
          <w:lang w:val="en-US" w:eastAsia="zh-CN"/>
        </w:rPr>
        <w:t>20、</w:t>
      </w:r>
      <w:r>
        <w:rPr>
          <w:rFonts w:hint="eastAsia" w:ascii="仿宋_GB2312" w:hAnsi="仿宋_GB2312" w:eastAsia="仿宋_GB2312" w:cs="仿宋_GB2312"/>
          <w:b/>
          <w:sz w:val="28"/>
          <w:szCs w:val="28"/>
        </w:rPr>
        <w:t>应聘人员</w:t>
      </w:r>
      <w:r>
        <w:rPr>
          <w:rFonts w:hint="eastAsia" w:ascii="仿宋_GB2312" w:hAnsi="仿宋_GB2312" w:eastAsia="仿宋_GB2312" w:cs="仿宋_GB2312"/>
          <w:b/>
          <w:kern w:val="0"/>
          <w:sz w:val="28"/>
          <w:szCs w:val="28"/>
        </w:rPr>
        <w:t>还需注意哪些问题？</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548" w:firstLineChars="19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《简章》附件与《简章》具备同等效力，凡在网上报名的应聘人员均视为同意《简章》及附件的相应规定。</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548" w:firstLineChars="19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上报名期间，符合条件的应聘人员应在规定时间内尽早报名，及时查询初审结果，初审通过及时缴费，避免出现因本人未及时报名、未及时补充信息、未及时缴费等问题耽误报考。整个招聘工作期间，应聘人员要及时了解招聘网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茌平区人民政府</w:t>
      </w:r>
      <w:r>
        <w:rPr>
          <w:rFonts w:hint="eastAsia" w:ascii="仿宋_GB2312" w:hAnsi="仿宋_GB2312" w:eastAsia="仿宋_GB2312" w:cs="仿宋_GB2312"/>
          <w:sz w:val="28"/>
          <w:szCs w:val="28"/>
          <w:lang w:eastAsia="zh-CN"/>
        </w:rPr>
        <w:t>网）</w:t>
      </w:r>
      <w:r>
        <w:rPr>
          <w:rFonts w:hint="eastAsia" w:ascii="仿宋_GB2312" w:hAnsi="仿宋_GB2312" w:eastAsia="仿宋_GB2312" w:cs="仿宋_GB2312"/>
          <w:sz w:val="28"/>
          <w:szCs w:val="28"/>
        </w:rPr>
        <w:t>发布的最新信息，不要错过重要信息而影响</w:t>
      </w:r>
      <w:r>
        <w:rPr>
          <w:rFonts w:hint="eastAsia" w:ascii="仿宋_GB2312" w:hAnsi="仿宋_GB2312" w:eastAsia="仿宋_GB2312" w:cs="仿宋_GB2312"/>
          <w:sz w:val="28"/>
          <w:szCs w:val="28"/>
          <w:lang w:eastAsia="zh-CN"/>
        </w:rPr>
        <w:t>资格审查、面试、考察体检及</w:t>
      </w:r>
      <w:r>
        <w:rPr>
          <w:rFonts w:hint="eastAsia" w:ascii="仿宋_GB2312" w:hAnsi="仿宋_GB2312" w:eastAsia="仿宋_GB2312" w:cs="仿宋_GB2312"/>
          <w:sz w:val="28"/>
          <w:szCs w:val="28"/>
        </w:rPr>
        <w:t>聘用。</w:t>
      </w:r>
    </w:p>
    <w:p/>
    <w:sectPr>
      <w:footerReference r:id="rId3" w:type="default"/>
      <w:footerReference r:id="rId4" w:type="even"/>
      <w:pgSz w:w="11906" w:h="16838"/>
      <w:pgMar w:top="1417" w:right="1304" w:bottom="1134" w:left="1304" w:header="851" w:footer="56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C17BC"/>
    <w:multiLevelType w:val="singleLevel"/>
    <w:tmpl w:val="DB5C17BC"/>
    <w:lvl w:ilvl="0" w:tentative="0">
      <w:start w:val="1"/>
      <w:numFmt w:val="decimal"/>
      <w:suff w:val="nothing"/>
      <w:lvlText w:val="（%1）"/>
      <w:lvlJc w:val="left"/>
      <w:pPr>
        <w:ind w:left="7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046F8"/>
    <w:rsid w:val="069603FE"/>
    <w:rsid w:val="07A43CEF"/>
    <w:rsid w:val="113D798A"/>
    <w:rsid w:val="13E349AE"/>
    <w:rsid w:val="30DE300D"/>
    <w:rsid w:val="4B2046F8"/>
    <w:rsid w:val="59636B95"/>
    <w:rsid w:val="5A4D4689"/>
    <w:rsid w:val="5A6F354F"/>
    <w:rsid w:val="5BE94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6">
    <w:name w:val="page number"/>
    <w:basedOn w:val="5"/>
    <w:qFormat/>
    <w:uiPriority w:val="0"/>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2021-03-29T08:23:00Z</dcterms:created>
  <dc:creator>诺逸漫</dc:creator>
  <cp:lastModifiedBy>诺逸漫</cp:lastModifiedBy>
  <dcterms:modified xsi:type="dcterms:W3CDTF">2021-04-13T08:17:41Z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77D2AF6F874B44FCA374B0A490140379</vt:lpwstr>
  </property>
</Properties>
</file>